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A4" w:rsidRDefault="008218BD">
      <w:pPr>
        <w:tabs>
          <w:tab w:val="left" w:pos="993"/>
          <w:tab w:val="left" w:pos="1985"/>
          <w:tab w:val="left" w:pos="4820"/>
          <w:tab w:val="left" w:pos="7655"/>
        </w:tabs>
        <w:spacing w:after="84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0" distR="0" simplePos="0" relativeHeight="5" behindDoc="0" locked="0" layoutInCell="0" allowOverlap="1">
            <wp:simplePos x="0" y="0"/>
            <wp:positionH relativeFrom="column">
              <wp:posOffset>1514475</wp:posOffset>
            </wp:positionH>
            <wp:positionV relativeFrom="paragraph">
              <wp:posOffset>10160</wp:posOffset>
            </wp:positionV>
            <wp:extent cx="570865" cy="666750"/>
            <wp:effectExtent l="0" t="0" r="635" b="0"/>
            <wp:wrapNone/>
            <wp:docPr id="4" name="Bild 3" descr="Wappen von Kilch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3" descr="Wappen von Kilchber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4462307</wp:posOffset>
            </wp:positionH>
            <wp:positionV relativeFrom="paragraph">
              <wp:posOffset>-10160</wp:posOffset>
            </wp:positionV>
            <wp:extent cx="588645" cy="676275"/>
            <wp:effectExtent l="0" t="0" r="1905" b="9525"/>
            <wp:wrapNone/>
            <wp:docPr id="1" name="Bild 1" descr="Bildergebnis für Wappen Wens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Bildergebnis für Wappen Wenslin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0" distR="0" simplePos="0" relativeHeight="4" behindDoc="0" locked="0" layoutInCell="0" allowOverlap="1">
            <wp:simplePos x="0" y="0"/>
            <wp:positionH relativeFrom="column">
              <wp:posOffset>2999578</wp:posOffset>
            </wp:positionH>
            <wp:positionV relativeFrom="paragraph">
              <wp:posOffset>9525</wp:posOffset>
            </wp:positionV>
            <wp:extent cx="554990" cy="647700"/>
            <wp:effectExtent l="0" t="0" r="0" b="0"/>
            <wp:wrapNone/>
            <wp:docPr id="3" name="Image1" descr="Wappen von Zeg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Wappen von Zeglinge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FEC">
        <w:rPr>
          <w:noProof/>
          <w:sz w:val="32"/>
          <w:szCs w:val="32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8488680</wp:posOffset>
            </wp:positionH>
            <wp:positionV relativeFrom="paragraph">
              <wp:posOffset>247650</wp:posOffset>
            </wp:positionV>
            <wp:extent cx="580390" cy="666750"/>
            <wp:effectExtent l="0" t="0" r="0" b="0"/>
            <wp:wrapNone/>
            <wp:docPr id="2" name="Image2" descr="Bildergebnis für Wappen Wens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Bildergebnis für Wappen Wenslinge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FEC">
        <w:rPr>
          <w:noProof/>
          <w:sz w:val="32"/>
          <w:szCs w:val="32"/>
        </w:rPr>
        <w:drawing>
          <wp:anchor distT="0" distB="0" distL="0" distR="114300" simplePos="0" relativeHeight="6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3405" cy="658495"/>
            <wp:effectExtent l="0" t="0" r="0" b="0"/>
            <wp:wrapSquare wrapText="bothSides"/>
            <wp:docPr id="5" name="Bild 2" descr="Bildergebnis für wappen rünenb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 2" descr="Bildergebnis für wappen rünenber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5FEC">
        <w:rPr>
          <w:noProof/>
          <w:sz w:val="32"/>
          <w:szCs w:val="32"/>
        </w:rPr>
        <w:drawing>
          <wp:anchor distT="0" distB="0" distL="114300" distR="0" simplePos="0" relativeHeight="7" behindDoc="0" locked="0" layoutInCell="0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560705" cy="647700"/>
            <wp:effectExtent l="0" t="0" r="0" b="0"/>
            <wp:wrapSquare wrapText="bothSides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0DA4" w:rsidRDefault="00230DA4">
      <w:pPr>
        <w:spacing w:after="720"/>
        <w:rPr>
          <w:sz w:val="32"/>
          <w:szCs w:val="32"/>
        </w:rPr>
      </w:pPr>
    </w:p>
    <w:p w:rsidR="00230DA4" w:rsidRDefault="009437F0" w:rsidP="009D42FF">
      <w:pPr>
        <w:tabs>
          <w:tab w:val="left" w:pos="6521"/>
        </w:tabs>
        <w:spacing w:after="840"/>
        <w:jc w:val="right"/>
        <w:rPr>
          <w:sz w:val="28"/>
          <w:szCs w:val="28"/>
        </w:rPr>
      </w:pPr>
      <w:r>
        <w:rPr>
          <w:sz w:val="28"/>
          <w:szCs w:val="28"/>
        </w:rPr>
        <w:t>Oltingen</w:t>
      </w:r>
      <w:bookmarkStart w:id="0" w:name="_GoBack"/>
      <w:bookmarkEnd w:id="0"/>
      <w:r w:rsidR="000F5FEC">
        <w:rPr>
          <w:sz w:val="28"/>
          <w:szCs w:val="28"/>
        </w:rPr>
        <w:t>, 28. Juli 2022</w:t>
      </w:r>
    </w:p>
    <w:p w:rsidR="00230DA4" w:rsidRDefault="000F5FEC">
      <w:pPr>
        <w:rPr>
          <w:b/>
          <w:sz w:val="36"/>
          <w:szCs w:val="36"/>
        </w:rPr>
      </w:pPr>
      <w:r>
        <w:rPr>
          <w:b/>
          <w:sz w:val="36"/>
          <w:szCs w:val="36"/>
        </w:rPr>
        <w:t>Amtliche Mitteilung</w:t>
      </w:r>
    </w:p>
    <w:p w:rsidR="00230DA4" w:rsidRDefault="00230DA4">
      <w:pPr>
        <w:rPr>
          <w:sz w:val="32"/>
          <w:szCs w:val="32"/>
        </w:rPr>
      </w:pPr>
    </w:p>
    <w:p w:rsidR="00230DA4" w:rsidRDefault="000F5FEC">
      <w:pPr>
        <w:shd w:val="clear" w:color="auto" w:fill="FFFFFF"/>
        <w:spacing w:after="240"/>
        <w:jc w:val="both"/>
        <w:rPr>
          <w:rFonts w:cs="Arial"/>
          <w:b/>
          <w:bCs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Absolutes Feuerverbot im Wald und Waldrandnähe sowie Abbrennverbot für Feuerwerke in den Gemeinden Rünenberg, Kilchberg, Zeglingen, Wenslingen und Oltingen</w:t>
      </w:r>
    </w:p>
    <w:p w:rsidR="00230DA4" w:rsidRDefault="000F5FEC">
      <w:pPr>
        <w:shd w:val="clear" w:color="auto" w:fill="FFFFFF"/>
        <w:spacing w:after="2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Aufgrund der anhaltenden Trockenheit verfügen die Gemeinderäte Rünenberg, Kilchberg, Zeglingen, Wenslingen und Oltingen per sofort folgende Massnahmen:</w:t>
      </w:r>
    </w:p>
    <w:p w:rsidR="00230DA4" w:rsidRDefault="000F5FEC" w:rsidP="007908C8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</w:rPr>
        <w:t>Verboten sind das Abbrennen von Feuerwerk und Feuerwerkskörpern im ganzen Gemeindegebiet inkl. Siedlungsgebiet</w:t>
      </w:r>
    </w:p>
    <w:p w:rsidR="00230DA4" w:rsidRDefault="000F5FEC" w:rsidP="007908C8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Das Steigenlassen von „Himmelslaternen“ ist generell verboten.</w:t>
      </w:r>
    </w:p>
    <w:p w:rsidR="00230DA4" w:rsidRDefault="000F5FEC" w:rsidP="007908C8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Es ist zudem verboten im Wald und an Waldrändern Feuer zu entfachen. Dies gilt auch für selbst mitgebrachte Grills aller Art (Holz-/Kohle-/Einweg-/Gasgrills etc.).</w:t>
      </w:r>
    </w:p>
    <w:p w:rsidR="00230DA4" w:rsidRDefault="000F5FEC" w:rsidP="007908C8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Es ist verboten, brennende Zigaretten, andere Raucherwaren oder Streichhölzer wegzuwerfen.</w:t>
      </w:r>
    </w:p>
    <w:p w:rsidR="000F5FEC" w:rsidRPr="000F5FEC" w:rsidRDefault="000F5FEC" w:rsidP="007908C8">
      <w:pPr>
        <w:numPr>
          <w:ilvl w:val="0"/>
          <w:numId w:val="1"/>
        </w:numPr>
        <w:shd w:val="clear" w:color="auto" w:fill="FFFFFF"/>
        <w:spacing w:after="120"/>
        <w:ind w:left="284" w:hanging="284"/>
        <w:jc w:val="both"/>
        <w:rPr>
          <w:rFonts w:cs="Arial"/>
          <w:b/>
          <w:color w:val="000000"/>
          <w:sz w:val="28"/>
          <w:szCs w:val="28"/>
        </w:rPr>
      </w:pPr>
      <w:r w:rsidRPr="000F5FEC">
        <w:rPr>
          <w:rFonts w:cs="Arial"/>
          <w:color w:val="000000"/>
          <w:sz w:val="28"/>
          <w:szCs w:val="28"/>
        </w:rPr>
        <w:t>Bei starkem Wind im Freien kein Feuer machen (gefährlicher Funkenflug).</w:t>
      </w:r>
    </w:p>
    <w:p w:rsidR="00230DA4" w:rsidRPr="000F5FEC" w:rsidRDefault="000F5FEC" w:rsidP="007908C8">
      <w:pPr>
        <w:numPr>
          <w:ilvl w:val="0"/>
          <w:numId w:val="1"/>
        </w:numPr>
        <w:shd w:val="clear" w:color="auto" w:fill="FFFFFF"/>
        <w:spacing w:after="240"/>
        <w:ind w:left="284" w:hanging="284"/>
        <w:jc w:val="both"/>
        <w:rPr>
          <w:rFonts w:cs="Arial"/>
          <w:b/>
          <w:color w:val="000000"/>
          <w:sz w:val="28"/>
          <w:szCs w:val="28"/>
        </w:rPr>
      </w:pPr>
      <w:r w:rsidRPr="000F5FEC">
        <w:rPr>
          <w:rFonts w:cs="Arial"/>
          <w:b/>
          <w:color w:val="000000"/>
          <w:sz w:val="28"/>
          <w:szCs w:val="28"/>
        </w:rPr>
        <w:t>Die Bevölkerung ist zu sorgfältigem Umgang beim Grillieren im Siedlungsgebiet aufgerufen.</w:t>
      </w:r>
    </w:p>
    <w:p w:rsidR="00230DA4" w:rsidRDefault="000F5FEC">
      <w:pPr>
        <w:shd w:val="clear" w:color="auto" w:fill="FFFFFF"/>
        <w:spacing w:after="48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Die Gemeinderäte Rünenberg, Kilchberg, Zeglingen, Wenslingen und Oltingen danken der Bevölkerung für das Verständnis und wünschen einen schönen Nationalfeiertag.</w:t>
      </w:r>
    </w:p>
    <w:p w:rsidR="00230DA4" w:rsidRDefault="000F5FEC" w:rsidP="009D42FF">
      <w:pPr>
        <w:shd w:val="clear" w:color="auto" w:fill="FFFFFF"/>
        <w:spacing w:after="84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Die Gemeinderäte Rünenberg, Kilchberg, Zeglingen, Wenslingen und Oltingen</w:t>
      </w:r>
    </w:p>
    <w:p w:rsidR="009D42FF" w:rsidRPr="009D42FF" w:rsidRDefault="009D42FF">
      <w:pPr>
        <w:shd w:val="clear" w:color="auto" w:fill="FFFFFF"/>
        <w:spacing w:after="240"/>
        <w:jc w:val="both"/>
        <w:rPr>
          <w:rFonts w:cs="Arial"/>
          <w:color w:val="000000"/>
          <w:sz w:val="22"/>
          <w:szCs w:val="22"/>
        </w:rPr>
      </w:pPr>
      <w:r w:rsidRPr="009D42FF">
        <w:rPr>
          <w:sz w:val="22"/>
          <w:szCs w:val="22"/>
        </w:rPr>
        <w:t xml:space="preserve">Gegen diese Allgemeinverfügung kann innert 10 Tagen seit deren Publikation </w:t>
      </w:r>
      <w:r>
        <w:rPr>
          <w:sz w:val="22"/>
          <w:szCs w:val="22"/>
        </w:rPr>
        <w:t>beim jeweiligen Gemeinderat</w:t>
      </w:r>
      <w:r w:rsidRPr="009D42FF">
        <w:rPr>
          <w:sz w:val="22"/>
          <w:szCs w:val="22"/>
        </w:rPr>
        <w:t xml:space="preserve"> schriftlich Beschwerde erhoben werden. Beschwerden gegen Verfügungen, die gest</w:t>
      </w:r>
      <w:r>
        <w:rPr>
          <w:sz w:val="22"/>
          <w:szCs w:val="22"/>
        </w:rPr>
        <w:t>ützt auf das Gesetz über den Be</w:t>
      </w:r>
      <w:r w:rsidRPr="009D42FF">
        <w:rPr>
          <w:sz w:val="22"/>
          <w:szCs w:val="22"/>
        </w:rPr>
        <w:t>völkerungsschutz im Kanton Basel-Landschaft erlassen werden kommt gemäss 536 BSG BL keine aufschiebende Wirkung zu.</w:t>
      </w:r>
    </w:p>
    <w:sectPr w:rsidR="009D42FF" w:rsidRPr="009D42FF" w:rsidSect="008218BD">
      <w:headerReference w:type="default" r:id="rId13"/>
      <w:footerReference w:type="even" r:id="rId14"/>
      <w:footerReference w:type="default" r:id="rId15"/>
      <w:pgSz w:w="11906" w:h="16838"/>
      <w:pgMar w:top="993" w:right="849" w:bottom="1134" w:left="851" w:header="720" w:footer="720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A6E" w:rsidRDefault="000F5FEC">
      <w:r>
        <w:separator/>
      </w:r>
    </w:p>
  </w:endnote>
  <w:endnote w:type="continuationSeparator" w:id="0">
    <w:p w:rsidR="00A03A6E" w:rsidRDefault="000F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A4" w:rsidRDefault="000F5FEC">
    <w:pPr>
      <w:pStyle w:val="Fuzeile"/>
      <w:ind w:right="360"/>
    </w:pPr>
    <w:r>
      <w:rPr>
        <w:noProof/>
        <w:lang w:val="de-CH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7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DA4" w:rsidRDefault="000F5FEC">
                          <w:pPr>
                            <w:pStyle w:val="Fuzeile"/>
                            <w:rPr>
                              <w:rStyle w:val="Seitenzahl"/>
                            </w:rPr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</w:rPr>
                            <w:t>0</w: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A4" w:rsidRDefault="00230DA4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A6E" w:rsidRDefault="000F5FEC">
      <w:r>
        <w:separator/>
      </w:r>
    </w:p>
  </w:footnote>
  <w:footnote w:type="continuationSeparator" w:id="0">
    <w:p w:rsidR="00A03A6E" w:rsidRDefault="000F5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DA4" w:rsidRDefault="000F5FEC">
    <w:pPr>
      <w:pStyle w:val="Kopfzeile"/>
      <w:pBdr>
        <w:bottom w:val="single" w:sz="6" w:space="1" w:color="000000"/>
      </w:pBdr>
      <w:tabs>
        <w:tab w:val="clear" w:pos="9072"/>
        <w:tab w:val="right" w:pos="9639"/>
      </w:tabs>
      <w:spacing w:after="240"/>
      <w:jc w:val="left"/>
      <w:rPr>
        <w:sz w:val="20"/>
      </w:rPr>
    </w:pPr>
    <w:r>
      <w:rPr>
        <w:sz w:val="20"/>
      </w:rPr>
      <w:t>Vertrag über den Verbundswerkhof W+</w:t>
    </w:r>
    <w:r>
      <w:rPr>
        <w:sz w:val="20"/>
      </w:rPr>
      <w:tab/>
    </w:r>
    <w:r>
      <w:rPr>
        <w:sz w:val="20"/>
      </w:rPr>
      <w:tab/>
      <w:t xml:space="preserve"> 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9D42F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D6D06"/>
    <w:multiLevelType w:val="multilevel"/>
    <w:tmpl w:val="B248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68ED2B04"/>
    <w:multiLevelType w:val="multilevel"/>
    <w:tmpl w:val="D22A3D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A4"/>
    <w:rsid w:val="000F5FEC"/>
    <w:rsid w:val="00230DA4"/>
    <w:rsid w:val="007908C8"/>
    <w:rsid w:val="008218BD"/>
    <w:rsid w:val="009437F0"/>
    <w:rsid w:val="009D42FF"/>
    <w:rsid w:val="00A03A6E"/>
    <w:rsid w:val="00AE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9CAE8"/>
  <w15:docId w15:val="{000158D1-3449-486F-9103-FBA8BD7D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 w:val="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"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</w:tabs>
      <w:ind w:left="-284" w:right="-284"/>
      <w:jc w:val="center"/>
      <w:outlineLvl w:val="1"/>
    </w:pPr>
    <w:rPr>
      <w:b/>
      <w:sz w:val="5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637"/>
        <w:tab w:val="left" w:pos="10417"/>
      </w:tabs>
      <w:outlineLvl w:val="2"/>
    </w:pPr>
    <w:rPr>
      <w:rFonts w:ascii="Times New Roman" w:hAnsi="Times New Roman"/>
      <w:b/>
      <w:sz w:val="28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otnoteCharacters">
    <w:name w:val="Footnote Characters"/>
    <w:basedOn w:val="Absatz-Standardschriftart"/>
    <w:semiHidden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eitenzahl">
    <w:name w:val="page number"/>
    <w:basedOn w:val="Absatz-Standardschriftart"/>
    <w:qFormat/>
  </w:style>
  <w:style w:type="character" w:styleId="Fett">
    <w:name w:val="Strong"/>
    <w:basedOn w:val="Absatz-Standardschriftart"/>
    <w:uiPriority w:val="22"/>
    <w:qFormat/>
    <w:rsid w:val="000C264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0C264C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Noto Sans Devanagari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Noto Sans Devanagari"/>
    </w:rPr>
  </w:style>
  <w:style w:type="paragraph" w:styleId="Beschriftung">
    <w:name w:val="caption"/>
    <w:basedOn w:val="Standard"/>
    <w:next w:val="Standard"/>
    <w:qFormat/>
    <w:rsid w:val="003802ED"/>
    <w:pPr>
      <w:spacing w:before="120" w:after="120"/>
    </w:pPr>
    <w:rPr>
      <w:b/>
      <w:bCs/>
    </w:rPr>
  </w:style>
  <w:style w:type="paragraph" w:customStyle="1" w:styleId="Index">
    <w:name w:val="Index"/>
    <w:basedOn w:val="Standard"/>
    <w:qFormat/>
    <w:pPr>
      <w:suppressLineNumbers/>
    </w:pPr>
    <w:rPr>
      <w:rFonts w:cs="Noto Sans Devanagari"/>
    </w:rPr>
  </w:style>
  <w:style w:type="paragraph" w:styleId="Umschlagadresse">
    <w:name w:val="envelope address"/>
    <w:basedOn w:val="Standard"/>
    <w:qFormat/>
    <w:pPr>
      <w:ind w:left="1"/>
    </w:pPr>
    <w:rPr>
      <w:sz w:val="24"/>
    </w:rPr>
  </w:style>
  <w:style w:type="paragraph" w:customStyle="1" w:styleId="ReglementEbene1">
    <w:name w:val="Reglement Ebene 1"/>
    <w:basedOn w:val="berschrift1"/>
    <w:qFormat/>
    <w:pPr>
      <w:ind w:left="709" w:hanging="709"/>
    </w:pPr>
    <w:rPr>
      <w:rFonts w:ascii="Times New Roman" w:hAnsi="Times New Roman"/>
    </w:rPr>
  </w:style>
  <w:style w:type="paragraph" w:customStyle="1" w:styleId="ReglementEbene2">
    <w:name w:val="Reglement Ebene 2"/>
    <w:basedOn w:val="ReglementEbene1"/>
    <w:qFormat/>
    <w:rPr>
      <w:b w:val="0"/>
      <w:u w:val="single"/>
    </w:rPr>
  </w:style>
  <w:style w:type="paragraph" w:customStyle="1" w:styleId="ReglementEbene3Text">
    <w:name w:val="Reglement Ebene 3 Text"/>
    <w:basedOn w:val="ReglementEbene1"/>
    <w:qFormat/>
    <w:pPr>
      <w:spacing w:before="0" w:after="0"/>
      <w:ind w:left="0" w:firstLine="0"/>
    </w:pPr>
    <w:rPr>
      <w:b w:val="0"/>
    </w:rPr>
  </w:style>
  <w:style w:type="paragraph" w:styleId="Verzeichnis3">
    <w:name w:val="toc 3"/>
    <w:basedOn w:val="Standard"/>
    <w:next w:val="Standard"/>
    <w:autoRedefine/>
    <w:semiHidden/>
    <w:pPr>
      <w:tabs>
        <w:tab w:val="left" w:pos="993"/>
        <w:tab w:val="right" w:pos="9072"/>
      </w:tabs>
      <w:ind w:left="284"/>
    </w:pPr>
    <w:rPr>
      <w:sz w:val="24"/>
      <w:lang w:val="de-DE"/>
    </w:rPr>
  </w:style>
  <w:style w:type="paragraph" w:styleId="Verzeichnis1">
    <w:name w:val="toc 1"/>
    <w:basedOn w:val="Standard"/>
    <w:next w:val="Standard"/>
    <w:autoRedefine/>
    <w:semiHidden/>
    <w:rsid w:val="00134DCE"/>
    <w:pPr>
      <w:tabs>
        <w:tab w:val="right" w:pos="9072"/>
      </w:tabs>
      <w:spacing w:before="360"/>
    </w:pPr>
    <w:rPr>
      <w:rFonts w:cs="Arial"/>
      <w:b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72"/>
      </w:tabs>
      <w:spacing w:before="120" w:after="120"/>
      <w:ind w:left="284"/>
    </w:pPr>
    <w:rPr>
      <w:rFonts w:ascii="Times New Roman" w:hAnsi="Times New Roman"/>
      <w:sz w:val="24"/>
      <w:lang w:val="de-DE"/>
    </w:rPr>
  </w:style>
  <w:style w:type="paragraph" w:customStyle="1" w:styleId="Titel-U">
    <w:name w:val="§ Titel - U"/>
    <w:basedOn w:val="Standard"/>
    <w:qFormat/>
    <w:pPr>
      <w:tabs>
        <w:tab w:val="left" w:pos="709"/>
      </w:tabs>
      <w:spacing w:before="360"/>
      <w:jc w:val="both"/>
    </w:pPr>
    <w:rPr>
      <w:rFonts w:ascii="Times New Roman" w:hAnsi="Times New Roman"/>
      <w:b/>
      <w:sz w:val="24"/>
      <w:u w:val="single"/>
      <w:lang w:val="de-DE"/>
    </w:rPr>
  </w:style>
  <w:style w:type="paragraph" w:customStyle="1" w:styleId="Titel1-T">
    <w:name w:val="Titel 1 - T"/>
    <w:basedOn w:val="Standard"/>
    <w:qFormat/>
    <w:pPr>
      <w:tabs>
        <w:tab w:val="left" w:pos="709"/>
      </w:tabs>
      <w:spacing w:before="1440"/>
      <w:jc w:val="both"/>
    </w:pPr>
    <w:rPr>
      <w:b/>
      <w:sz w:val="28"/>
      <w:lang w:val="de-DE"/>
    </w:rPr>
  </w:style>
  <w:style w:type="paragraph" w:customStyle="1" w:styleId="TitelmehrerParagraphen">
    <w:name w:val="Titel mehrer Paragraphen"/>
    <w:basedOn w:val="Standard"/>
    <w:qFormat/>
    <w:pPr>
      <w:tabs>
        <w:tab w:val="left" w:pos="284"/>
        <w:tab w:val="left" w:pos="580"/>
      </w:tabs>
      <w:spacing w:before="480"/>
    </w:pPr>
    <w:rPr>
      <w:rFonts w:ascii="Times New Roman" w:hAnsi="Times New Roman"/>
      <w:b/>
      <w:sz w:val="26"/>
    </w:rPr>
  </w:style>
  <w:style w:type="paragraph" w:customStyle="1" w:styleId="HeaderandFooter">
    <w:name w:val="Header and Footer"/>
    <w:basedOn w:val="Standard"/>
    <w:qFormat/>
  </w:style>
  <w:style w:type="paragraph" w:styleId="Kopfzeile">
    <w:name w:val="header"/>
    <w:basedOn w:val="Standard"/>
    <w:pPr>
      <w:tabs>
        <w:tab w:val="left" w:pos="284"/>
        <w:tab w:val="center" w:pos="4536"/>
        <w:tab w:val="right" w:pos="9072"/>
      </w:tabs>
      <w:jc w:val="both"/>
    </w:pPr>
    <w:rPr>
      <w:sz w:val="24"/>
      <w:lang w:val="de-DE"/>
    </w:rPr>
  </w:style>
  <w:style w:type="paragraph" w:styleId="Textkrper-Einzug2">
    <w:name w:val="Body Text Indent 2"/>
    <w:basedOn w:val="Standard"/>
    <w:qFormat/>
    <w:pPr>
      <w:tabs>
        <w:tab w:val="left" w:pos="284"/>
        <w:tab w:val="left" w:pos="709"/>
      </w:tabs>
      <w:spacing w:before="120"/>
      <w:ind w:left="284"/>
      <w:jc w:val="both"/>
    </w:pPr>
    <w:rPr>
      <w:rFonts w:ascii="Times New Roman" w:hAnsi="Times New Roman"/>
      <w:sz w:val="24"/>
    </w:rPr>
  </w:style>
  <w:style w:type="paragraph" w:customStyle="1" w:styleId="Absatz-a">
    <w:name w:val="Absatz - a"/>
    <w:basedOn w:val="Standard"/>
    <w:qFormat/>
    <w:pPr>
      <w:tabs>
        <w:tab w:val="left" w:pos="284"/>
      </w:tabs>
      <w:spacing w:before="240"/>
      <w:jc w:val="both"/>
    </w:pPr>
    <w:rPr>
      <w:sz w:val="24"/>
      <w:lang w:val="de-DE"/>
    </w:rPr>
  </w:style>
  <w:style w:type="paragraph" w:customStyle="1" w:styleId="Titel-2">
    <w:name w:val="Titel - 2"/>
    <w:basedOn w:val="Standard"/>
    <w:qFormat/>
    <w:pPr>
      <w:tabs>
        <w:tab w:val="left" w:pos="284"/>
        <w:tab w:val="left" w:pos="567"/>
      </w:tabs>
      <w:spacing w:before="240"/>
      <w:ind w:left="567" w:right="-567"/>
      <w:jc w:val="both"/>
    </w:pPr>
    <w:rPr>
      <w:b/>
      <w:sz w:val="22"/>
      <w:lang w:val="de-DE"/>
    </w:rPr>
  </w:style>
  <w:style w:type="paragraph" w:styleId="Funotentext">
    <w:name w:val="footnote text"/>
    <w:basedOn w:val="Standard"/>
    <w:semiHidden/>
    <w:pPr>
      <w:tabs>
        <w:tab w:val="left" w:pos="284"/>
      </w:tabs>
      <w:jc w:val="both"/>
    </w:pPr>
    <w:rPr>
      <w:lang w:val="de-DE"/>
    </w:rPr>
  </w:style>
  <w:style w:type="paragraph" w:styleId="Fuzeile">
    <w:name w:val="footer"/>
    <w:basedOn w:val="Standard"/>
    <w:pPr>
      <w:tabs>
        <w:tab w:val="left" w:pos="284"/>
        <w:tab w:val="center" w:pos="4536"/>
        <w:tab w:val="right" w:pos="9072"/>
      </w:tabs>
      <w:jc w:val="both"/>
    </w:pPr>
    <w:rPr>
      <w:sz w:val="24"/>
      <w:lang w:val="de-DE"/>
    </w:rPr>
  </w:style>
  <w:style w:type="paragraph" w:styleId="Sprechblasentext">
    <w:name w:val="Balloon Text"/>
    <w:basedOn w:val="Standard"/>
    <w:semiHidden/>
    <w:qFormat/>
    <w:rPr>
      <w:rFonts w:ascii="Tahoma" w:hAnsi="Tahoma" w:cs="Tahoma"/>
      <w:sz w:val="16"/>
      <w:szCs w:val="16"/>
    </w:rPr>
  </w:style>
  <w:style w:type="paragraph" w:customStyle="1" w:styleId="Absatznormal">
    <w:name w:val="Absatz normal"/>
    <w:basedOn w:val="Standard"/>
    <w:qFormat/>
    <w:rsid w:val="00221947"/>
    <w:pPr>
      <w:tabs>
        <w:tab w:val="left" w:pos="2268"/>
        <w:tab w:val="left" w:pos="4961"/>
        <w:tab w:val="left" w:pos="5812"/>
      </w:tabs>
      <w:jc w:val="both"/>
    </w:pPr>
    <w:rPr>
      <w:rFonts w:ascii="Bookman Old Style" w:hAnsi="Bookman Old Style"/>
      <w:sz w:val="24"/>
    </w:rPr>
  </w:style>
  <w:style w:type="paragraph" w:styleId="Listenabsatz">
    <w:name w:val="List Paragraph"/>
    <w:basedOn w:val="Standard"/>
    <w:uiPriority w:val="34"/>
    <w:qFormat/>
    <w:rsid w:val="00EC4E53"/>
    <w:pPr>
      <w:ind w:left="720"/>
      <w:contextualSpacing/>
    </w:pPr>
  </w:style>
  <w:style w:type="paragraph" w:customStyle="1" w:styleId="FrameContents">
    <w:name w:val="Frame Contents"/>
    <w:basedOn w:val="Standard"/>
    <w:qFormat/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E88C-C334-4849-852F-FC124F03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4467 Rothenfluh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Einwohnergemeinde Rothenfluh</dc:creator>
  <dc:description/>
  <cp:lastModifiedBy>Hürlimann Elvire</cp:lastModifiedBy>
  <cp:revision>3</cp:revision>
  <cp:lastPrinted>2022-07-28T10:13:00Z</cp:lastPrinted>
  <dcterms:created xsi:type="dcterms:W3CDTF">2022-07-28T10:13:00Z</dcterms:created>
  <dcterms:modified xsi:type="dcterms:W3CDTF">2022-07-28T10:17:00Z</dcterms:modified>
  <dc:language>de-CH</dc:language>
</cp:coreProperties>
</file>