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3B" w:rsidRDefault="00CD483B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993B88" w:rsidTr="000356BB">
        <w:trPr>
          <w:trHeight w:val="1134"/>
        </w:trPr>
        <w:tc>
          <w:tcPr>
            <w:tcW w:w="9356" w:type="dxa"/>
            <w:vAlign w:val="bottom"/>
          </w:tcPr>
          <w:p w:rsidR="00CD483B" w:rsidRDefault="00CD483B" w:rsidP="00A16F4F">
            <w:pPr>
              <w:pStyle w:val="Untertitel"/>
              <w:rPr>
                <w:color w:val="auto"/>
                <w:sz w:val="28"/>
              </w:rPr>
            </w:pPr>
          </w:p>
          <w:p w:rsidR="00CD483B" w:rsidRPr="00CD483B" w:rsidRDefault="00CD483B" w:rsidP="00CD483B"/>
          <w:p w:rsidR="00993B88" w:rsidRPr="00CD483B" w:rsidRDefault="00793580" w:rsidP="00A16F4F">
            <w:pPr>
              <w:pStyle w:val="Untertitel"/>
              <w:rPr>
                <w:color w:val="auto"/>
                <w:sz w:val="28"/>
              </w:rPr>
            </w:pPr>
            <w:r w:rsidRPr="00CD483B">
              <w:rPr>
                <w:color w:val="auto"/>
                <w:sz w:val="28"/>
              </w:rPr>
              <w:t>Wirtschaftsförderprogramm „Förderung von Baselbieter Spezialkulturen“:</w:t>
            </w:r>
          </w:p>
          <w:p w:rsidR="00993B88" w:rsidRPr="000B2B5E" w:rsidRDefault="00793580" w:rsidP="007C65FB">
            <w:pPr>
              <w:pStyle w:val="Titel"/>
              <w:rPr>
                <w:rStyle w:val="Titel1"/>
              </w:rPr>
            </w:pPr>
            <w:r w:rsidRPr="00CD483B">
              <w:rPr>
                <w:rStyle w:val="Titel1"/>
                <w:color w:val="auto"/>
                <w:sz w:val="22"/>
              </w:rPr>
              <w:t>Abläufe und Kriterien zur Beurteilung von Projektanträgen, von laufenden Teil-Projekten sowie zur externen Evaluation des Gesamtprogramms</w:t>
            </w:r>
          </w:p>
        </w:tc>
      </w:tr>
    </w:tbl>
    <w:p w:rsidR="00793580" w:rsidRDefault="00793580" w:rsidP="00DD579F">
      <w:pPr>
        <w:rPr>
          <w:b/>
        </w:rPr>
      </w:pPr>
    </w:p>
    <w:p w:rsidR="00CD483B" w:rsidRDefault="00CD483B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Für Fragen steht Ihnen Programmkoordinator Franco Weibel oder Ihre Projektkontaktperson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vom </w:t>
      </w:r>
      <w:r w:rsidR="00DF2C60">
        <w:rPr>
          <w:rFonts w:ascii="Helvetica" w:hAnsi="Helvetica" w:cs="Helvetica"/>
          <w:sz w:val="22"/>
        </w:rPr>
        <w:t>Ebenrain</w:t>
      </w:r>
      <w:r>
        <w:rPr>
          <w:rFonts w:ascii="Helvetica" w:hAnsi="Helvetica" w:cs="Helvetica"/>
          <w:sz w:val="22"/>
        </w:rPr>
        <w:t xml:space="preserve"> gerne zur Verfügung Mail: franco.weibel@bl.ch oder Tel.: 061 552 21 46</w:t>
      </w:r>
    </w:p>
    <w:p w:rsidR="00CD483B" w:rsidRDefault="00CD483B" w:rsidP="0044686D">
      <w:pPr>
        <w:autoSpaceDE w:val="0"/>
        <w:autoSpaceDN w:val="0"/>
        <w:adjustRightInd w:val="0"/>
        <w:spacing w:before="120" w:after="120"/>
        <w:rPr>
          <w:rFonts w:ascii="Helvetica" w:hAnsi="Helvetica" w:cs="Helvetica"/>
          <w:sz w:val="22"/>
        </w:rPr>
      </w:pPr>
    </w:p>
    <w:p w:rsidR="00793580" w:rsidRPr="00793580" w:rsidRDefault="00793580" w:rsidP="0044686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rFonts w:ascii="Helvetica-Bold" w:hAnsi="Helvetica-Bold" w:cs="Helvetica-Bold"/>
          <w:b/>
          <w:bCs/>
          <w:sz w:val="22"/>
        </w:rPr>
      </w:pPr>
      <w:r w:rsidRPr="00793580">
        <w:rPr>
          <w:rFonts w:ascii="Helvetica-Bold" w:hAnsi="Helvetica-Bold" w:cs="Helvetica-Bold"/>
          <w:b/>
          <w:bCs/>
          <w:sz w:val="22"/>
        </w:rPr>
        <w:t>Ausgangslage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Mit dem Ziel, die Wertschöpfung, die Wettbewerbsfähigkeit und die Standortqualität der Base</w:t>
      </w:r>
      <w:r>
        <w:rPr>
          <w:rFonts w:ascii="Helvetica" w:hAnsi="Helvetica" w:cs="Helvetica"/>
          <w:sz w:val="22"/>
        </w:rPr>
        <w:t>l</w:t>
      </w:r>
      <w:r>
        <w:rPr>
          <w:rFonts w:ascii="Helvetica" w:hAnsi="Helvetica" w:cs="Helvetica"/>
          <w:sz w:val="22"/>
        </w:rPr>
        <w:t xml:space="preserve">bieter Landwirtschaft zu sichern und zu erhöhen, </w:t>
      </w:r>
      <w:proofErr w:type="gramStart"/>
      <w:r>
        <w:rPr>
          <w:rFonts w:ascii="Helvetica" w:hAnsi="Helvetica" w:cs="Helvetica"/>
          <w:sz w:val="22"/>
        </w:rPr>
        <w:t>haben</w:t>
      </w:r>
      <w:proofErr w:type="gramEnd"/>
      <w:r>
        <w:rPr>
          <w:rFonts w:ascii="Helvetica" w:hAnsi="Helvetica" w:cs="Helvetica"/>
          <w:sz w:val="22"/>
        </w:rPr>
        <w:t xml:space="preserve"> der Bauernverband beider Basel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(BVBB), der Baselb</w:t>
      </w:r>
      <w:r w:rsidR="00DF2C60">
        <w:rPr>
          <w:rFonts w:ascii="Helvetica" w:hAnsi="Helvetica" w:cs="Helvetica"/>
          <w:sz w:val="22"/>
        </w:rPr>
        <w:t xml:space="preserve">ieter Obstverband (BOV) </w:t>
      </w:r>
      <w:r w:rsidR="00DF2C60" w:rsidRPr="00562898">
        <w:rPr>
          <w:rFonts w:ascii="Helvetica" w:hAnsi="Helvetica" w:cs="Helvetica"/>
          <w:sz w:val="22"/>
        </w:rPr>
        <w:t>und das E</w:t>
      </w:r>
      <w:r w:rsidRPr="00562898">
        <w:rPr>
          <w:rFonts w:ascii="Helvetica" w:hAnsi="Helvetica" w:cs="Helvetica"/>
          <w:sz w:val="22"/>
        </w:rPr>
        <w:t>benrain</w:t>
      </w:r>
      <w:r w:rsidR="00DF2C60">
        <w:rPr>
          <w:rFonts w:ascii="Helvetica" w:hAnsi="Helvetica" w:cs="Helvetica"/>
          <w:sz w:val="22"/>
        </w:rPr>
        <w:t>-Zentrum für Landwirtschaft, N</w:t>
      </w:r>
      <w:r w:rsidR="00DF2C60">
        <w:rPr>
          <w:rFonts w:ascii="Helvetica" w:hAnsi="Helvetica" w:cs="Helvetica"/>
          <w:sz w:val="22"/>
        </w:rPr>
        <w:t>a</w:t>
      </w:r>
      <w:r w:rsidR="00DF2C60">
        <w:rPr>
          <w:rFonts w:ascii="Helvetica" w:hAnsi="Helvetica" w:cs="Helvetica"/>
          <w:sz w:val="22"/>
        </w:rPr>
        <w:t xml:space="preserve">tur und Ernährung </w:t>
      </w:r>
      <w:r>
        <w:rPr>
          <w:rFonts w:ascii="Helvetica" w:hAnsi="Helvetica" w:cs="Helvetica"/>
          <w:sz w:val="22"/>
        </w:rPr>
        <w:t>(</w:t>
      </w:r>
      <w:r w:rsidR="00DF2C60">
        <w:rPr>
          <w:rFonts w:ascii="Helvetica" w:hAnsi="Helvetica" w:cs="Helvetica"/>
          <w:sz w:val="22"/>
        </w:rPr>
        <w:t>Ebenrain</w:t>
      </w:r>
      <w:r>
        <w:rPr>
          <w:rFonts w:ascii="Helvetica" w:hAnsi="Helvetica" w:cs="Helvetica"/>
          <w:sz w:val="22"/>
        </w:rPr>
        <w:t>) im Herbst 2014 das Programm «Förderung Baselbieter Spezia</w:t>
      </w:r>
      <w:r>
        <w:rPr>
          <w:rFonts w:ascii="Helvetica" w:hAnsi="Helvetica" w:cs="Helvetica"/>
          <w:sz w:val="22"/>
        </w:rPr>
        <w:t>l</w:t>
      </w:r>
      <w:r>
        <w:rPr>
          <w:rFonts w:ascii="Helvetica" w:hAnsi="Helvetica" w:cs="Helvetica"/>
          <w:sz w:val="22"/>
        </w:rPr>
        <w:t>kulturen» initiiert. Für die</w:t>
      </w:r>
      <w:r w:rsidR="00DF2C60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 xml:space="preserve">Umsetzung des Programms haben der BVBB und </w:t>
      </w:r>
      <w:r w:rsidR="00DF2C60">
        <w:rPr>
          <w:rFonts w:ascii="Helvetica" w:hAnsi="Helvetica" w:cs="Helvetica"/>
          <w:sz w:val="22"/>
        </w:rPr>
        <w:t>der</w:t>
      </w:r>
      <w:r>
        <w:rPr>
          <w:rFonts w:ascii="Helvetica" w:hAnsi="Helvetica" w:cs="Helvetica"/>
          <w:sz w:val="22"/>
        </w:rPr>
        <w:t xml:space="preserve"> </w:t>
      </w:r>
      <w:r w:rsidR="00DF2C60">
        <w:rPr>
          <w:rFonts w:ascii="Helvetica" w:hAnsi="Helvetica" w:cs="Helvetica"/>
          <w:sz w:val="22"/>
        </w:rPr>
        <w:t>Ebenrain</w:t>
      </w:r>
      <w:r>
        <w:rPr>
          <w:rFonts w:ascii="Helvetica" w:hAnsi="Helvetica" w:cs="Helvetica"/>
          <w:sz w:val="22"/>
        </w:rPr>
        <w:t xml:space="preserve"> ein gemeinsames Gesuch um Ausrichtung eines Finanzierungsbeitrags an das Programm in der Höhe von CHF 1,5 Mio. für die</w:t>
      </w:r>
      <w:r w:rsidR="00DF2C60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Jahre 2015-2020 an die Wirtschaftsförderung gerichtet. Der R</w:t>
      </w:r>
      <w:r>
        <w:rPr>
          <w:rFonts w:ascii="Helvetica" w:hAnsi="Helvetica" w:cs="Helvetica"/>
          <w:sz w:val="22"/>
        </w:rPr>
        <w:t>e</w:t>
      </w:r>
      <w:r>
        <w:rPr>
          <w:rFonts w:ascii="Helvetica" w:hAnsi="Helvetica" w:cs="Helvetica"/>
          <w:sz w:val="22"/>
        </w:rPr>
        <w:t>gierungsrat hat dieses Gesuch</w:t>
      </w:r>
      <w:r w:rsidR="00DF2C60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am 8. September 2015 genehmigt.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93580" w:rsidRDefault="00793580" w:rsidP="0044686D">
      <w:pPr>
        <w:autoSpaceDE w:val="0"/>
        <w:autoSpaceDN w:val="0"/>
        <w:adjustRightInd w:val="0"/>
        <w:spacing w:before="120" w:after="12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Beurteilungsverfahren und Kriterien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Die Programmleitung und der strategische Ausschuss haben ein zweistufiges Beurteilungsve</w:t>
      </w:r>
      <w:r>
        <w:rPr>
          <w:rFonts w:ascii="Helvetica" w:hAnsi="Helvetica" w:cs="Helvetica"/>
          <w:sz w:val="22"/>
        </w:rPr>
        <w:t>r</w:t>
      </w:r>
      <w:r>
        <w:rPr>
          <w:rFonts w:ascii="Helvetica" w:hAnsi="Helvetica" w:cs="Helvetica"/>
          <w:sz w:val="22"/>
        </w:rPr>
        <w:t>fahren für eingereichte Teilprojekte ausgearbeitet: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93580" w:rsidRDefault="00793580" w:rsidP="00793580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793580">
        <w:rPr>
          <w:rFonts w:ascii="Helvetica-Bold" w:hAnsi="Helvetica-Bold" w:cs="Helvetica-Bold"/>
          <w:b/>
          <w:bCs/>
          <w:sz w:val="22"/>
        </w:rPr>
        <w:t xml:space="preserve">Projektskizze: </w:t>
      </w:r>
      <w:r w:rsidRPr="00793580">
        <w:rPr>
          <w:rFonts w:ascii="Helvetica" w:hAnsi="Helvetica" w:cs="Helvetica"/>
          <w:sz w:val="22"/>
        </w:rPr>
        <w:t>Die Betriebe beschreiben ihre Ideen für Teilprojekte grob und reichen diese</w:t>
      </w:r>
      <w:r>
        <w:rPr>
          <w:rFonts w:ascii="Helvetica" w:hAnsi="Helvetica" w:cs="Helvetica"/>
          <w:sz w:val="22"/>
        </w:rPr>
        <w:t xml:space="preserve"> </w:t>
      </w:r>
      <w:r w:rsidRPr="00793580">
        <w:rPr>
          <w:rFonts w:ascii="Helvetica" w:hAnsi="Helvetica" w:cs="Helvetica"/>
          <w:sz w:val="22"/>
        </w:rPr>
        <w:t xml:space="preserve">in Form einer Projektskizze auf der Basis einer Vorlage des </w:t>
      </w:r>
      <w:r w:rsidR="00DF2C60">
        <w:rPr>
          <w:rFonts w:ascii="Helvetica" w:hAnsi="Helvetica" w:cs="Helvetica"/>
          <w:sz w:val="22"/>
        </w:rPr>
        <w:t xml:space="preserve">Ebenrain-Zentrums </w:t>
      </w:r>
      <w:r w:rsidRPr="00793580">
        <w:rPr>
          <w:rFonts w:ascii="Helvetica" w:hAnsi="Helvetica" w:cs="Helvetica"/>
          <w:sz w:val="22"/>
        </w:rPr>
        <w:t>ein</w:t>
      </w:r>
      <w:r>
        <w:rPr>
          <w:rFonts w:ascii="Helvetica" w:hAnsi="Helvetica" w:cs="Helvetica"/>
          <w:sz w:val="22"/>
        </w:rPr>
        <w:t xml:space="preserve"> </w:t>
      </w:r>
      <w:r w:rsidR="00DF2C60">
        <w:rPr>
          <w:rFonts w:ascii="Helvetica" w:hAnsi="Helvetica" w:cs="Helvetica"/>
          <w:sz w:val="22"/>
        </w:rPr>
        <w:t>(</w:t>
      </w:r>
      <w:hyperlink r:id="rId9" w:history="1">
        <w:r w:rsidR="00562898" w:rsidRPr="008B16A4">
          <w:rPr>
            <w:rStyle w:val="Hyperlink"/>
            <w:rFonts w:ascii="Helvetica" w:hAnsi="Helvetica" w:cs="Helvetica"/>
            <w:sz w:val="22"/>
          </w:rPr>
          <w:t>www.ebenrain.ch</w:t>
        </w:r>
      </w:hyperlink>
      <w:r w:rsidR="00562898">
        <w:rPr>
          <w:rFonts w:ascii="Helvetica" w:hAnsi="Helvetica" w:cs="Helvetica"/>
          <w:sz w:val="22"/>
        </w:rPr>
        <w:t xml:space="preserve"> → Landwirtschaft → Förderprogramm BL Spezialkulturen</w:t>
      </w:r>
      <w:r w:rsidRPr="00793580">
        <w:rPr>
          <w:rFonts w:ascii="Helvetica" w:hAnsi="Helvetica" w:cs="Helvetica"/>
          <w:sz w:val="22"/>
        </w:rPr>
        <w:t>). Die Fü</w:t>
      </w:r>
      <w:r w:rsidRPr="00793580">
        <w:rPr>
          <w:rFonts w:ascii="Helvetica" w:hAnsi="Helvetica" w:cs="Helvetica"/>
          <w:sz w:val="22"/>
        </w:rPr>
        <w:t>h</w:t>
      </w:r>
      <w:r w:rsidRPr="00793580">
        <w:rPr>
          <w:rFonts w:ascii="Helvetica" w:hAnsi="Helvetica" w:cs="Helvetica"/>
          <w:sz w:val="22"/>
        </w:rPr>
        <w:t>rungsgremien (Programmleitung,</w:t>
      </w:r>
      <w:r>
        <w:rPr>
          <w:rFonts w:ascii="Helvetica" w:hAnsi="Helvetica" w:cs="Helvetica"/>
          <w:sz w:val="22"/>
        </w:rPr>
        <w:t xml:space="preserve"> </w:t>
      </w:r>
      <w:r w:rsidRPr="00793580">
        <w:rPr>
          <w:rFonts w:ascii="Helvetica" w:hAnsi="Helvetica" w:cs="Helvetica"/>
          <w:sz w:val="22"/>
        </w:rPr>
        <w:t>strategischer Ausschuss) entscheiden, ob das skizzierte Projekt den Zielen und Anforderungen</w:t>
      </w:r>
      <w:r>
        <w:rPr>
          <w:rFonts w:ascii="Helvetica" w:hAnsi="Helvetica" w:cs="Helvetica"/>
          <w:sz w:val="22"/>
        </w:rPr>
        <w:t xml:space="preserve"> </w:t>
      </w:r>
      <w:r w:rsidRPr="00793580">
        <w:rPr>
          <w:rFonts w:ascii="Helvetica" w:hAnsi="Helvetica" w:cs="Helvetica"/>
          <w:sz w:val="22"/>
        </w:rPr>
        <w:t>des Förderprogramms grundsätzlich entspricht (siehe Abschnitt Oberziele).</w:t>
      </w:r>
    </w:p>
    <w:p w:rsidR="00846F06" w:rsidRPr="00846F06" w:rsidRDefault="00846F06" w:rsidP="00846F06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93580" w:rsidRPr="00846F06" w:rsidRDefault="00793580" w:rsidP="00793580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846F06">
        <w:rPr>
          <w:rFonts w:ascii="Helvetica-Bold" w:hAnsi="Helvetica-Bold" w:cs="Helvetica-Bold"/>
          <w:b/>
          <w:bCs/>
          <w:sz w:val="22"/>
        </w:rPr>
        <w:t xml:space="preserve">Detaillierter Projektantrag: </w:t>
      </w:r>
      <w:r w:rsidRPr="00846F06">
        <w:rPr>
          <w:rFonts w:ascii="Helvetica" w:hAnsi="Helvetica" w:cs="Helvetica"/>
          <w:sz w:val="22"/>
        </w:rPr>
        <w:t>Die Führungsgremien beurteilen die im Folgenden detailliert</w:t>
      </w:r>
    </w:p>
    <w:p w:rsidR="00793580" w:rsidRDefault="00793580" w:rsidP="00846F06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ausgearbeiteten Projektanträge anhand der Checkliste (siehe Tabelle 1) und entscheiden,</w:t>
      </w:r>
    </w:p>
    <w:p w:rsidR="00793580" w:rsidRDefault="00793580" w:rsidP="00846F06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ob und wenn ja unter welchen Bedingungen und mit welchem finanziellen Beitrag, das Tei</w:t>
      </w:r>
      <w:r>
        <w:rPr>
          <w:rFonts w:ascii="Helvetica" w:hAnsi="Helvetica" w:cs="Helvetica"/>
          <w:sz w:val="22"/>
        </w:rPr>
        <w:t>l</w:t>
      </w:r>
      <w:r>
        <w:rPr>
          <w:rFonts w:ascii="Helvetica" w:hAnsi="Helvetica" w:cs="Helvetica"/>
          <w:sz w:val="22"/>
        </w:rPr>
        <w:t>pro</w:t>
      </w:r>
      <w:r w:rsidR="00846F06">
        <w:rPr>
          <w:rFonts w:ascii="Helvetica" w:hAnsi="Helvetica" w:cs="Helvetica"/>
          <w:sz w:val="22"/>
        </w:rPr>
        <w:t xml:space="preserve">jekt </w:t>
      </w:r>
      <w:r>
        <w:rPr>
          <w:rFonts w:ascii="Helvetica" w:hAnsi="Helvetica" w:cs="Helvetica"/>
          <w:sz w:val="22"/>
        </w:rPr>
        <w:t xml:space="preserve">im Rahmen des Förderprogramms finanziell unterstützt wird. Das </w:t>
      </w:r>
      <w:r w:rsidR="00562898">
        <w:rPr>
          <w:rFonts w:ascii="Helvetica" w:hAnsi="Helvetica" w:cs="Helvetica"/>
          <w:sz w:val="22"/>
        </w:rPr>
        <w:t>Ebenrain-Zentrum</w:t>
      </w:r>
      <w:r>
        <w:rPr>
          <w:rFonts w:ascii="Helvetica" w:hAnsi="Helvetica" w:cs="Helvetica"/>
          <w:sz w:val="22"/>
        </w:rPr>
        <w:t xml:space="preserve"> ist grundsätzlich</w:t>
      </w:r>
      <w:r w:rsidR="00846F06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bereit, den Betrieben bei der Ausarbeitung des detaillierten Projektantrags Hilfe zu leisten.</w:t>
      </w:r>
    </w:p>
    <w:p w:rsidR="00846F06" w:rsidRDefault="00846F06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Bei Bedarf können MUSS und SOLL Kriterien definiert und gewichtet werden. Die Zielbereiche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des Förderprogramms «Finanzierbarkeit», «Tragbarkeit» sowie «nachhaltige langfristige Re</w:t>
      </w:r>
      <w:r>
        <w:rPr>
          <w:rFonts w:ascii="Helvetica" w:hAnsi="Helvetica" w:cs="Helvetica"/>
          <w:sz w:val="22"/>
        </w:rPr>
        <w:t>n</w:t>
      </w:r>
      <w:r>
        <w:rPr>
          <w:rFonts w:ascii="Helvetica" w:hAnsi="Helvetica" w:cs="Helvetica"/>
          <w:sz w:val="22"/>
        </w:rPr>
        <w:t>tabilität» sind Grundvoraussetzungen, welche zwingend erfüllt sein müssen. Alle übrigen Krit</w:t>
      </w:r>
      <w:r>
        <w:rPr>
          <w:rFonts w:ascii="Helvetica" w:hAnsi="Helvetica" w:cs="Helvetica"/>
          <w:sz w:val="22"/>
        </w:rPr>
        <w:t>e</w:t>
      </w:r>
      <w:r>
        <w:rPr>
          <w:rFonts w:ascii="Helvetica" w:hAnsi="Helvetica" w:cs="Helvetica"/>
          <w:sz w:val="22"/>
        </w:rPr>
        <w:t>rien</w:t>
      </w:r>
      <w:r w:rsidR="00846F06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sind nicht zwingend erforderlich. Das Teilprojekt muss Verbesserungen resp. Fortschritte in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mindestens einem der drei genannten Zielbereiche erzielen.</w:t>
      </w:r>
    </w:p>
    <w:p w:rsidR="00846F06" w:rsidRDefault="00846F06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Generell sollte die finanzielle Förderung durch das Programm 30% der Gesamtfinanzierung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nicht überschreiten. Im Weitern sollten die Projektverantwortlichen und langfristigen Träger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nicht älter als 55-jährig sein.</w:t>
      </w:r>
    </w:p>
    <w:p w:rsidR="00562898" w:rsidRDefault="00562898">
      <w:pPr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br w:type="page"/>
      </w:r>
    </w:p>
    <w:p w:rsidR="00846F06" w:rsidRDefault="00793580" w:rsidP="00261D6B">
      <w:pPr>
        <w:autoSpaceDE w:val="0"/>
        <w:autoSpaceDN w:val="0"/>
        <w:adjustRightInd w:val="0"/>
        <w:spacing w:after="12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lastRenderedPageBreak/>
        <w:t>Indikatoren zur Beurteilung der Entwicklung der Teilprojekte (Projektverlauf)</w:t>
      </w:r>
    </w:p>
    <w:p w:rsidR="0044686D" w:rsidRDefault="00793580" w:rsidP="00261D6B">
      <w:pPr>
        <w:autoSpaceDE w:val="0"/>
        <w:autoSpaceDN w:val="0"/>
        <w:adjustRightInd w:val="0"/>
        <w:spacing w:after="100" w:afterAutospacing="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Jedes einzelbetriebliche und kollektive Teilprojekt wird nach einem einfachen Set an praxistau</w:t>
      </w:r>
      <w:r>
        <w:rPr>
          <w:rFonts w:ascii="Helvetica" w:hAnsi="Helvetica" w:cs="Helvetica"/>
          <w:sz w:val="22"/>
        </w:rPr>
        <w:t>g</w:t>
      </w:r>
      <w:r w:rsidR="0044686D">
        <w:rPr>
          <w:rFonts w:ascii="Helvetica" w:hAnsi="Helvetica" w:cs="Helvetica"/>
          <w:sz w:val="22"/>
        </w:rPr>
        <w:t xml:space="preserve">lichen </w:t>
      </w:r>
      <w:r>
        <w:rPr>
          <w:rFonts w:ascii="Helvetica" w:hAnsi="Helvetica" w:cs="Helvetica"/>
          <w:sz w:val="22"/>
        </w:rPr>
        <w:t>Indikatoren zum wichtigsten Zielbereich des Programms «Verbesserung der Wettb</w:t>
      </w:r>
      <w:r>
        <w:rPr>
          <w:rFonts w:ascii="Helvetica" w:hAnsi="Helvetica" w:cs="Helvetica"/>
          <w:sz w:val="22"/>
        </w:rPr>
        <w:t>e</w:t>
      </w:r>
      <w:r>
        <w:rPr>
          <w:rFonts w:ascii="Helvetica" w:hAnsi="Helvetica" w:cs="Helvetica"/>
          <w:sz w:val="22"/>
        </w:rPr>
        <w:t>werbsfähigkeit</w:t>
      </w:r>
      <w:r w:rsidR="0044686D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und der Standortqualität» entlang der Wertschöpfungskette bewertet (siehe T</w:t>
      </w:r>
      <w:r>
        <w:rPr>
          <w:rFonts w:ascii="Helvetica" w:hAnsi="Helvetica" w:cs="Helvetica"/>
          <w:sz w:val="22"/>
        </w:rPr>
        <w:t>a</w:t>
      </w:r>
      <w:r>
        <w:rPr>
          <w:rFonts w:ascii="Helvetica" w:hAnsi="Helvetica" w:cs="Helvetica"/>
          <w:sz w:val="22"/>
        </w:rPr>
        <w:t>belle</w:t>
      </w:r>
      <w:r w:rsidR="0044686D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2), um:</w:t>
      </w:r>
    </w:p>
    <w:p w:rsidR="00261D6B" w:rsidRPr="00261D6B" w:rsidRDefault="00793580" w:rsidP="00261D6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Helvetica" w:hAnsi="Helvetica" w:cs="Helvetica"/>
          <w:sz w:val="22"/>
        </w:rPr>
      </w:pPr>
      <w:r w:rsidRPr="0044686D">
        <w:rPr>
          <w:rFonts w:ascii="Helvetica" w:hAnsi="Helvetica" w:cs="Helvetica"/>
          <w:sz w:val="22"/>
        </w:rPr>
        <w:t>Die Ausgangslage jedes Teilprojekts festzuhalten.</w:t>
      </w:r>
    </w:p>
    <w:p w:rsidR="00793580" w:rsidRPr="0044686D" w:rsidRDefault="00793580" w:rsidP="00261D6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Helvetica" w:hAnsi="Helvetica" w:cs="Helvetica"/>
          <w:sz w:val="22"/>
        </w:rPr>
      </w:pPr>
      <w:r w:rsidRPr="0044686D">
        <w:rPr>
          <w:rFonts w:ascii="Helvetica" w:hAnsi="Helvetica" w:cs="Helvetica"/>
          <w:sz w:val="22"/>
        </w:rPr>
        <w:t>Den Verlauf und die Wirkung der Teilprojekte zu analysieren und dabei aufzuzeigen, ob die</w:t>
      </w:r>
      <w:r w:rsidR="0044686D">
        <w:rPr>
          <w:rFonts w:ascii="Helvetica" w:hAnsi="Helvetica" w:cs="Helvetica"/>
          <w:sz w:val="22"/>
        </w:rPr>
        <w:t xml:space="preserve"> </w:t>
      </w:r>
      <w:r w:rsidRPr="0044686D">
        <w:rPr>
          <w:rFonts w:ascii="Helvetica" w:hAnsi="Helvetica" w:cs="Helvetica"/>
          <w:sz w:val="22"/>
        </w:rPr>
        <w:t>Umsetzung der Projekte plangemäss läuft oder ob eventuell Korrekturen nötig sind.</w:t>
      </w:r>
    </w:p>
    <w:p w:rsidR="00793580" w:rsidRPr="0044686D" w:rsidRDefault="00793580" w:rsidP="00261D6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Helvetica" w:hAnsi="Helvetica" w:cs="Helvetica"/>
          <w:sz w:val="22"/>
        </w:rPr>
      </w:pPr>
      <w:r w:rsidRPr="0044686D">
        <w:rPr>
          <w:rFonts w:ascii="Helvetica" w:hAnsi="Helvetica" w:cs="Helvetica"/>
          <w:sz w:val="22"/>
        </w:rPr>
        <w:t>Die mittel- bis langfristige Wirkung der umgesetzten Projekte sowohl auf der Ebene Einze</w:t>
      </w:r>
      <w:r w:rsidRPr="0044686D">
        <w:rPr>
          <w:rFonts w:ascii="Helvetica" w:hAnsi="Helvetica" w:cs="Helvetica"/>
          <w:sz w:val="22"/>
        </w:rPr>
        <w:t>l</w:t>
      </w:r>
      <w:r w:rsidRPr="0044686D">
        <w:rPr>
          <w:rFonts w:ascii="Helvetica" w:hAnsi="Helvetica" w:cs="Helvetica"/>
          <w:sz w:val="22"/>
        </w:rPr>
        <w:t>betrieb</w:t>
      </w:r>
      <w:r w:rsidR="0044686D">
        <w:rPr>
          <w:rFonts w:ascii="Helvetica" w:hAnsi="Helvetica" w:cs="Helvetica"/>
          <w:sz w:val="22"/>
        </w:rPr>
        <w:t xml:space="preserve"> </w:t>
      </w:r>
      <w:r w:rsidRPr="0044686D">
        <w:rPr>
          <w:rFonts w:ascii="Helvetica" w:hAnsi="Helvetica" w:cs="Helvetica"/>
          <w:sz w:val="22"/>
        </w:rPr>
        <w:t>wie auf der Ebene Region und gesamtes Förderprogramm abzuschätzen.</w:t>
      </w:r>
    </w:p>
    <w:p w:rsidR="0044686D" w:rsidRPr="00261D6B" w:rsidRDefault="00793580" w:rsidP="0044686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Helvetica" w:hAnsi="Helvetica" w:cs="Helvetica"/>
          <w:sz w:val="22"/>
        </w:rPr>
      </w:pPr>
      <w:r w:rsidRPr="0044686D">
        <w:rPr>
          <w:rFonts w:ascii="Helvetica" w:hAnsi="Helvetica" w:cs="Helvetica"/>
          <w:sz w:val="22"/>
        </w:rPr>
        <w:t>Laufend einen Überblick über den Grad der Zielerreichung auf Ebene Einzelprojekte wie</w:t>
      </w:r>
      <w:r w:rsidR="0044686D">
        <w:rPr>
          <w:rFonts w:ascii="Helvetica" w:hAnsi="Helvetica" w:cs="Helvetica"/>
          <w:sz w:val="22"/>
        </w:rPr>
        <w:t xml:space="preserve"> </w:t>
      </w:r>
      <w:r w:rsidRPr="0044686D">
        <w:rPr>
          <w:rFonts w:ascii="Helvetica" w:hAnsi="Helvetica" w:cs="Helvetica"/>
          <w:sz w:val="22"/>
        </w:rPr>
        <w:t>auf Ebene Region resp. Förderprogramm zu haben.</w:t>
      </w:r>
    </w:p>
    <w:p w:rsidR="00793580" w:rsidRDefault="00793580" w:rsidP="00261D6B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Die Messungen zu den Indikatoren sollen der Programmleitung von den Betrieben auf der Basis</w:t>
      </w:r>
    </w:p>
    <w:p w:rsidR="00793580" w:rsidRDefault="00793580" w:rsidP="00261D6B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vorhandener Betriebsführungsinstrumente, Daten und Berichten periodisch im Sinne einer</w:t>
      </w:r>
    </w:p>
    <w:p w:rsidR="00261D6B" w:rsidRDefault="00793580" w:rsidP="00261D6B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Selbstdeklaration geliefert werden. Die Programmleitung und der strategische Ausschuss b</w:t>
      </w:r>
      <w:r>
        <w:rPr>
          <w:rFonts w:ascii="Helvetica" w:hAnsi="Helvetica" w:cs="Helvetica"/>
          <w:sz w:val="22"/>
        </w:rPr>
        <w:t>e</w:t>
      </w:r>
      <w:r>
        <w:rPr>
          <w:rFonts w:ascii="Helvetica" w:hAnsi="Helvetica" w:cs="Helvetica"/>
          <w:sz w:val="22"/>
        </w:rPr>
        <w:t>hal</w:t>
      </w:r>
      <w:r w:rsidR="00261D6B">
        <w:rPr>
          <w:rFonts w:ascii="Helvetica" w:hAnsi="Helvetica" w:cs="Helvetica"/>
          <w:sz w:val="22"/>
        </w:rPr>
        <w:t xml:space="preserve">ten </w:t>
      </w:r>
      <w:r>
        <w:rPr>
          <w:rFonts w:ascii="Helvetica" w:hAnsi="Helvetica" w:cs="Helvetica"/>
          <w:sz w:val="22"/>
        </w:rPr>
        <w:t>sich vor, je nach Teilprojekt und Bedarf weitere Indikatoren zu definieren.</w:t>
      </w:r>
    </w:p>
    <w:p w:rsidR="00261D6B" w:rsidRDefault="00261D6B" w:rsidP="00261D6B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Helvetica" w:hAnsi="Helvetica" w:cs="Helvetica"/>
          <w:sz w:val="22"/>
        </w:rPr>
      </w:pPr>
    </w:p>
    <w:p w:rsidR="00793580" w:rsidRDefault="00793580" w:rsidP="00261D6B">
      <w:pPr>
        <w:autoSpaceDE w:val="0"/>
        <w:autoSpaceDN w:val="0"/>
        <w:adjustRightInd w:val="0"/>
        <w:spacing w:before="120" w:after="12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Oberziele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Nach der Einreichung der Skizze für ein Teilprojekt prüfen die Leitungsgremien ob der Projek</w:t>
      </w:r>
      <w:r>
        <w:rPr>
          <w:rFonts w:ascii="Helvetica" w:hAnsi="Helvetica" w:cs="Helvetica"/>
          <w:sz w:val="22"/>
        </w:rPr>
        <w:t>t</w:t>
      </w:r>
      <w:r w:rsidR="00261D6B">
        <w:rPr>
          <w:rFonts w:ascii="Helvetica" w:hAnsi="Helvetica" w:cs="Helvetica"/>
          <w:sz w:val="22"/>
        </w:rPr>
        <w:t xml:space="preserve">ansatz </w:t>
      </w:r>
      <w:r>
        <w:rPr>
          <w:rFonts w:ascii="Helvetica" w:hAnsi="Helvetica" w:cs="Helvetica"/>
          <w:sz w:val="22"/>
        </w:rPr>
        <w:t>die Programm-Oberziele erfüllt. Das Programm «Förderung Baselbieter Spezialkulturen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» will die gesamte Wertschöpfung der Baselbieter Spezialkulturen sichern und erhöhen. Die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Branche arbeitet bereits auf einem hohen professionellen Niveau; doch es braucht weitere I</w:t>
      </w:r>
      <w:r>
        <w:rPr>
          <w:rFonts w:ascii="Helvetica" w:hAnsi="Helvetica" w:cs="Helvetica"/>
          <w:sz w:val="22"/>
        </w:rPr>
        <w:t>n</w:t>
      </w:r>
      <w:r w:rsidR="00261D6B">
        <w:rPr>
          <w:rFonts w:ascii="Helvetica" w:hAnsi="Helvetica" w:cs="Helvetica"/>
          <w:sz w:val="22"/>
        </w:rPr>
        <w:t xml:space="preserve">vestitionen </w:t>
      </w:r>
      <w:r>
        <w:rPr>
          <w:rFonts w:ascii="Helvetica" w:hAnsi="Helvetica" w:cs="Helvetica"/>
          <w:sz w:val="22"/>
        </w:rPr>
        <w:t>in einen unternehmerischen und professionellen Anbau durch aktuellstes Fachwi</w:t>
      </w:r>
      <w:r>
        <w:rPr>
          <w:rFonts w:ascii="Helvetica" w:hAnsi="Helvetica" w:cs="Helvetica"/>
          <w:sz w:val="22"/>
        </w:rPr>
        <w:t>s</w:t>
      </w:r>
      <w:r>
        <w:rPr>
          <w:rFonts w:ascii="Helvetica" w:hAnsi="Helvetica" w:cs="Helvetica"/>
          <w:sz w:val="22"/>
        </w:rPr>
        <w:t>sen,</w:t>
      </w:r>
      <w:r w:rsidR="00261D6B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modernste Technik, neue Anbau- und Pflanzenschutzstrategien um vorhandene Synergi</w:t>
      </w:r>
      <w:r>
        <w:rPr>
          <w:rFonts w:ascii="Helvetica" w:hAnsi="Helvetica" w:cs="Helvetica"/>
          <w:sz w:val="22"/>
        </w:rPr>
        <w:t>e</w:t>
      </w:r>
      <w:r>
        <w:rPr>
          <w:rFonts w:ascii="Helvetica" w:hAnsi="Helvetica" w:cs="Helvetica"/>
          <w:sz w:val="22"/>
        </w:rPr>
        <w:t>potentiale</w:t>
      </w:r>
      <w:r w:rsidR="00261D6B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zu nutzen. Neue Produkte sollen bezüglich Eignung in Anbau und/oder Herstellung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und Marktpotenzialen geprüft und bei eruierten Erfolgschancen eingeführt werden. Umgesetzt</w:t>
      </w: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werden soll das Programm zusammen mit der Branche und in Partnerschaft mit dem Privatse</w:t>
      </w:r>
      <w:r>
        <w:rPr>
          <w:rFonts w:ascii="Helvetica" w:hAnsi="Helvetica" w:cs="Helvetica"/>
          <w:sz w:val="22"/>
        </w:rPr>
        <w:t>k</w:t>
      </w:r>
      <w:r w:rsidR="00261D6B">
        <w:rPr>
          <w:rFonts w:ascii="Helvetica" w:hAnsi="Helvetica" w:cs="Helvetica"/>
          <w:sz w:val="22"/>
        </w:rPr>
        <w:t xml:space="preserve">tor </w:t>
      </w:r>
      <w:r>
        <w:rPr>
          <w:rFonts w:ascii="Helvetica" w:hAnsi="Helvetica" w:cs="Helvetica"/>
          <w:sz w:val="22"/>
        </w:rPr>
        <w:t xml:space="preserve">(Public Private </w:t>
      </w:r>
      <w:proofErr w:type="spellStart"/>
      <w:r>
        <w:rPr>
          <w:rFonts w:ascii="Helvetica" w:hAnsi="Helvetica" w:cs="Helvetica"/>
          <w:sz w:val="22"/>
        </w:rPr>
        <w:t>Partnership</w:t>
      </w:r>
      <w:proofErr w:type="spellEnd"/>
      <w:r>
        <w:rPr>
          <w:rFonts w:ascii="Helvetica" w:hAnsi="Helvetica" w:cs="Helvetica"/>
          <w:sz w:val="22"/>
        </w:rPr>
        <w:t>).</w:t>
      </w:r>
    </w:p>
    <w:p w:rsidR="00261D6B" w:rsidRDefault="00261D6B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93580" w:rsidRDefault="00793580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Das Programm verfolgt folgende Oberziele, welche ausgezeichnet zu den Zielen und Mas</w:t>
      </w:r>
      <w:r>
        <w:rPr>
          <w:rFonts w:ascii="Helvetica" w:hAnsi="Helvetica" w:cs="Helvetica"/>
          <w:sz w:val="22"/>
        </w:rPr>
        <w:t>s</w:t>
      </w:r>
      <w:r w:rsidR="00261D6B">
        <w:rPr>
          <w:rFonts w:ascii="Helvetica" w:hAnsi="Helvetica" w:cs="Helvetica"/>
          <w:sz w:val="22"/>
        </w:rPr>
        <w:t xml:space="preserve">nahmen </w:t>
      </w:r>
      <w:r>
        <w:rPr>
          <w:rFonts w:ascii="Helvetica" w:hAnsi="Helvetica" w:cs="Helvetica"/>
          <w:sz w:val="22"/>
        </w:rPr>
        <w:t>der kantonalen Wirtschaftsförderung passen:</w:t>
      </w:r>
    </w:p>
    <w:p w:rsidR="00261D6B" w:rsidRDefault="00261D6B" w:rsidP="00793580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793580" w:rsidRPr="00261D6B" w:rsidRDefault="00793580" w:rsidP="00261D6B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261D6B">
        <w:rPr>
          <w:rFonts w:ascii="Helvetica-Bold" w:hAnsi="Helvetica-Bold" w:cs="Helvetica-Bold"/>
          <w:b/>
          <w:bCs/>
          <w:sz w:val="22"/>
        </w:rPr>
        <w:t xml:space="preserve">Verbesserung der Wettbewerbsfähigkeit und Standortqualität </w:t>
      </w:r>
      <w:r w:rsidRPr="00261D6B">
        <w:rPr>
          <w:rFonts w:ascii="Helvetica" w:hAnsi="Helvetica" w:cs="Helvetica"/>
          <w:sz w:val="22"/>
        </w:rPr>
        <w:t>der Baselbieter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Landwirtschaft, insbesondere verschiedene Branchen der Spezialkulturen (Obst, Beeren,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Wein, Gemüse, Kräuter). Zur Branche gehört die gesamte Wertschöpfungskette, von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Landwirtschaftsbetrieben, deren Zulieferanten bis deren Kunden. Dazu sollen in diesem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Projekt verschiedene einzelbetriebliche und betriebsübergreifende Massnahmen umgesetzt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werden. Es sollen insbesondere Innovationen gefördert werden, welche für einzelne Bauern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oder Verarbeitern ohne Unterstützung zu riskant sind, zum Beispiel neue Anbausysteme,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neue Geräte oder neue Sorten testen.</w:t>
      </w:r>
      <w:r w:rsidR="00562898">
        <w:rPr>
          <w:rFonts w:ascii="Helvetica" w:hAnsi="Helvetica" w:cs="Helvetica"/>
          <w:sz w:val="22"/>
        </w:rPr>
        <w:br/>
      </w:r>
    </w:p>
    <w:p w:rsidR="00793580" w:rsidRPr="00261D6B" w:rsidRDefault="00793580" w:rsidP="00261D6B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261D6B">
        <w:rPr>
          <w:rFonts w:ascii="Helvetica-Bold" w:hAnsi="Helvetica-Bold" w:cs="Helvetica-Bold"/>
          <w:b/>
          <w:bCs/>
          <w:sz w:val="22"/>
        </w:rPr>
        <w:t xml:space="preserve">Verbesserung des Bekanntheitsgrads </w:t>
      </w:r>
      <w:r w:rsidRPr="00261D6B">
        <w:rPr>
          <w:rFonts w:ascii="Helvetica" w:hAnsi="Helvetica" w:cs="Helvetica"/>
          <w:sz w:val="22"/>
        </w:rPr>
        <w:t>der Baselbieter Wirtschaftsregion als wichtige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Produzentin von Spezialkulturen im In- und Ausland. Ein grosser Teil der Baselbieter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Kirschen werden in die übrige Schweiz «exportiert», und die Chancen für Exporte ins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Ausland </w:t>
      </w:r>
      <w:proofErr w:type="gramStart"/>
      <w:r>
        <w:rPr>
          <w:rFonts w:ascii="Helvetica" w:hAnsi="Helvetica" w:cs="Helvetica"/>
          <w:sz w:val="22"/>
        </w:rPr>
        <w:t>sind</w:t>
      </w:r>
      <w:proofErr w:type="gramEnd"/>
      <w:r>
        <w:rPr>
          <w:rFonts w:ascii="Helvetica" w:hAnsi="Helvetica" w:cs="Helvetica"/>
          <w:sz w:val="22"/>
        </w:rPr>
        <w:t xml:space="preserve"> durchaus realistisch für Hochqualitäts-Spezialitäten.</w:t>
      </w:r>
      <w:r w:rsidR="00562898">
        <w:rPr>
          <w:rFonts w:ascii="Helvetica" w:hAnsi="Helvetica" w:cs="Helvetica"/>
          <w:sz w:val="22"/>
        </w:rPr>
        <w:br/>
      </w:r>
    </w:p>
    <w:p w:rsidR="00793580" w:rsidRPr="00261D6B" w:rsidRDefault="00793580" w:rsidP="00261D6B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261D6B">
        <w:rPr>
          <w:rFonts w:ascii="Helvetica-Bold" w:hAnsi="Helvetica-Bold" w:cs="Helvetica-Bold"/>
          <w:b/>
          <w:bCs/>
          <w:sz w:val="22"/>
        </w:rPr>
        <w:t xml:space="preserve">Schaffung neuer Lehrstellen und Lehrbetriebsverhältnisse: </w:t>
      </w:r>
      <w:r w:rsidRPr="00261D6B">
        <w:rPr>
          <w:rFonts w:ascii="Helvetica" w:hAnsi="Helvetica" w:cs="Helvetica"/>
          <w:sz w:val="22"/>
        </w:rPr>
        <w:t>Das Projekt soll eine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weitere Professionalisierung der Branche ermöglichen durch Investitionen in Technik und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Fachwissen. Dabei ist auch das Ziel, mehr professionelle Betriebe für Baselbieter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Spezialkulturen zu gewinnen, welche dann auch als Lehrbetriebe anerkannt werden können</w:t>
      </w:r>
    </w:p>
    <w:p w:rsidR="00793580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lastRenderedPageBreak/>
        <w:t>und somit attraktive Lehrstellen und weitere Stellen im Baselland anbieten können. Um den</w:t>
      </w:r>
    </w:p>
    <w:p w:rsidR="00793580" w:rsidRPr="00261D6B" w:rsidRDefault="00793580" w:rsidP="00261D6B">
      <w:pPr>
        <w:autoSpaceDE w:val="0"/>
        <w:autoSpaceDN w:val="0"/>
        <w:adjustRightInd w:val="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Betrieben und Auszubildenden das nötige Fachwissen zu bieten, wurde auch das Ressort</w:t>
      </w:r>
      <w:r w:rsidR="00261D6B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 xml:space="preserve">Spezialkulturen </w:t>
      </w:r>
      <w:r w:rsidRPr="00562898">
        <w:rPr>
          <w:rFonts w:ascii="Helvetica" w:hAnsi="Helvetica" w:cs="Helvetica"/>
          <w:sz w:val="22"/>
        </w:rPr>
        <w:t>am Ebenrain</w:t>
      </w:r>
      <w:r w:rsidR="00562898">
        <w:rPr>
          <w:rFonts w:ascii="Helvetica" w:hAnsi="Helvetica" w:cs="Helvetica"/>
          <w:sz w:val="22"/>
        </w:rPr>
        <w:t>-Zentrum</w:t>
      </w:r>
      <w:r>
        <w:rPr>
          <w:rFonts w:ascii="Helvetica" w:hAnsi="Helvetica" w:cs="Helvetica"/>
          <w:sz w:val="22"/>
        </w:rPr>
        <w:t xml:space="preserve"> gestärkt.</w:t>
      </w:r>
    </w:p>
    <w:p w:rsidR="00793580" w:rsidRDefault="00793580" w:rsidP="00DD579F">
      <w:pPr>
        <w:rPr>
          <w:b/>
        </w:rPr>
      </w:pPr>
    </w:p>
    <w:p w:rsidR="00CD483B" w:rsidRDefault="00CD483B" w:rsidP="00DD579F">
      <w:pPr>
        <w:rPr>
          <w:b/>
        </w:rPr>
      </w:pPr>
    </w:p>
    <w:p w:rsidR="009D7E93" w:rsidRDefault="009D7E93" w:rsidP="009D7E9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Tabelle 1:</w:t>
      </w:r>
    </w:p>
    <w:p w:rsidR="00E16CCF" w:rsidRDefault="009D7E93" w:rsidP="009D7E93">
      <w:pPr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Checkliste für die Beurteilung von detailliert ausgearbeiteten Teilprojekt-Anträgen</w:t>
      </w:r>
    </w:p>
    <w:p w:rsidR="009D7E93" w:rsidRPr="00793580" w:rsidRDefault="009D7E93" w:rsidP="009D7E93">
      <w:pPr>
        <w:rPr>
          <w:b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4111"/>
        <w:gridCol w:w="425"/>
        <w:gridCol w:w="189"/>
        <w:gridCol w:w="614"/>
        <w:gridCol w:w="615"/>
        <w:gridCol w:w="2551"/>
      </w:tblGrid>
      <w:tr w:rsidR="00793580" w:rsidRPr="00793580" w:rsidTr="00793580">
        <w:trPr>
          <w:gridBefore w:val="1"/>
          <w:wBefore w:w="34" w:type="dxa"/>
          <w:trHeight w:val="327"/>
          <w:tblHeader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Bereich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Kriterium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Erfüllungsgrad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793580" w:rsidRPr="00793580" w:rsidTr="00F86CAF">
        <w:trPr>
          <w:gridBefore w:val="1"/>
          <w:wBefore w:w="34" w:type="dxa"/>
          <w:trHeight w:val="629"/>
        </w:trPr>
        <w:tc>
          <w:tcPr>
            <w:tcW w:w="1242" w:type="dxa"/>
            <w:vMerge w:val="restart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Grundv</w:t>
            </w:r>
            <w:r w:rsidRPr="00793580">
              <w:rPr>
                <w:rFonts w:ascii="Arial" w:hAnsi="Arial" w:cs="Arial"/>
                <w:sz w:val="18"/>
                <w:szCs w:val="18"/>
              </w:rPr>
              <w:t>o</w:t>
            </w:r>
            <w:r w:rsidRPr="00793580">
              <w:rPr>
                <w:rFonts w:ascii="Arial" w:hAnsi="Arial" w:cs="Arial"/>
                <w:sz w:val="18"/>
                <w:szCs w:val="18"/>
              </w:rPr>
              <w:t>raussetzu</w:t>
            </w:r>
            <w:r w:rsidRPr="00793580">
              <w:rPr>
                <w:rFonts w:ascii="Arial" w:hAnsi="Arial" w:cs="Arial"/>
                <w:sz w:val="18"/>
                <w:szCs w:val="18"/>
              </w:rPr>
              <w:t>n</w:t>
            </w:r>
            <w:r w:rsidRPr="00793580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Finanzierbarkeit</w:t>
            </w:r>
          </w:p>
        </w:tc>
        <w:tc>
          <w:tcPr>
            <w:tcW w:w="425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1418" w:type="dxa"/>
            <w:gridSpan w:val="3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Erfüllt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Nicht erfüllt</w:t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gridBefore w:val="1"/>
          <w:wBefore w:w="34" w:type="dxa"/>
          <w:trHeight w:val="629"/>
        </w:trPr>
        <w:tc>
          <w:tcPr>
            <w:tcW w:w="1242" w:type="dxa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Tragbarkeit</w:t>
            </w:r>
          </w:p>
        </w:tc>
        <w:tc>
          <w:tcPr>
            <w:tcW w:w="425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1418" w:type="dxa"/>
            <w:gridSpan w:val="3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Erfüllt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Nicht erfüllt</w:t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gridBefore w:val="1"/>
          <w:wBefore w:w="34" w:type="dxa"/>
          <w:trHeight w:val="629"/>
        </w:trPr>
        <w:tc>
          <w:tcPr>
            <w:tcW w:w="1242" w:type="dxa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Nachhaltige, langfristige Rentabilität</w:t>
            </w:r>
          </w:p>
        </w:tc>
        <w:tc>
          <w:tcPr>
            <w:tcW w:w="425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1418" w:type="dxa"/>
            <w:gridSpan w:val="3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Erfüllt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Nicht erfüllt</w:t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gridBefore w:val="1"/>
          <w:wBefore w:w="34" w:type="dxa"/>
          <w:trHeight w:val="629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Zielbereiche Förderpr</w:t>
            </w:r>
            <w:r w:rsidRPr="00793580">
              <w:rPr>
                <w:rFonts w:ascii="Arial" w:hAnsi="Arial" w:cs="Arial"/>
                <w:sz w:val="18"/>
                <w:szCs w:val="18"/>
              </w:rPr>
              <w:t>o</w:t>
            </w:r>
            <w:r w:rsidRPr="00793580">
              <w:rPr>
                <w:rFonts w:ascii="Arial" w:hAnsi="Arial" w:cs="Arial"/>
                <w:sz w:val="18"/>
                <w:szCs w:val="18"/>
              </w:rPr>
              <w:t>gramm</w:t>
            </w: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bCs/>
                <w:sz w:val="18"/>
                <w:szCs w:val="18"/>
              </w:rPr>
              <w:t>Verbesserung der Wettbewerbsfähigkeit und der Standortqualität</w:t>
            </w:r>
          </w:p>
        </w:tc>
        <w:tc>
          <w:tcPr>
            <w:tcW w:w="425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1418" w:type="dxa"/>
            <w:gridSpan w:val="3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Erfüllt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Nicht erfüllt</w:t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gridBefore w:val="1"/>
          <w:wBefore w:w="34" w:type="dxa"/>
          <w:trHeight w:val="62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bCs/>
                <w:sz w:val="18"/>
                <w:szCs w:val="18"/>
              </w:rPr>
              <w:t>Verbesserung des Bekanntheitsgrads des B</w:t>
            </w:r>
            <w:r w:rsidRPr="00793580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93580">
              <w:rPr>
                <w:rFonts w:ascii="Arial" w:hAnsi="Arial" w:cs="Arial"/>
                <w:bCs/>
                <w:sz w:val="18"/>
                <w:szCs w:val="18"/>
              </w:rPr>
              <w:t>selbiets als wichtige Produzentin von Spezialku</w:t>
            </w:r>
            <w:r w:rsidRPr="00793580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793580">
              <w:rPr>
                <w:rFonts w:ascii="Arial" w:hAnsi="Arial" w:cs="Arial"/>
                <w:bCs/>
                <w:sz w:val="18"/>
                <w:szCs w:val="18"/>
              </w:rPr>
              <w:t>turen</w:t>
            </w:r>
          </w:p>
        </w:tc>
        <w:tc>
          <w:tcPr>
            <w:tcW w:w="425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1418" w:type="dxa"/>
            <w:gridSpan w:val="3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Erfüllt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Nicht erfüllt</w:t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gridBefore w:val="1"/>
          <w:wBefore w:w="34" w:type="dxa"/>
          <w:trHeight w:val="62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bCs/>
                <w:sz w:val="18"/>
                <w:szCs w:val="18"/>
              </w:rPr>
              <w:t>Schaffung neuer Lehrstellen und Lehrbetrieb</w:t>
            </w:r>
            <w:r w:rsidRPr="00793580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793580">
              <w:rPr>
                <w:rFonts w:ascii="Arial" w:hAnsi="Arial" w:cs="Arial"/>
                <w:bCs/>
                <w:sz w:val="18"/>
                <w:szCs w:val="18"/>
              </w:rPr>
              <w:t>verhältnisse</w:t>
            </w:r>
          </w:p>
        </w:tc>
        <w:tc>
          <w:tcPr>
            <w:tcW w:w="425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1418" w:type="dxa"/>
            <w:gridSpan w:val="3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Erfüllt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Nicht erfüllt</w:t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793580">
        <w:trPr>
          <w:trHeight w:val="327"/>
          <w:tblHeader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Bereich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Kriterium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Erfüllungsgrad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793580" w:rsidRPr="00793580" w:rsidTr="00793580">
        <w:trPr>
          <w:trHeight w:val="327"/>
          <w:tblHeader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++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9358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CD1E6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62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Betriebswir</w:t>
            </w:r>
            <w:r w:rsidRPr="00793580">
              <w:rPr>
                <w:rFonts w:ascii="Arial" w:hAnsi="Arial" w:cs="Arial"/>
                <w:sz w:val="18"/>
                <w:szCs w:val="18"/>
              </w:rPr>
              <w:t>t</w:t>
            </w:r>
            <w:r w:rsidRPr="00793580">
              <w:rPr>
                <w:rFonts w:ascii="Arial" w:hAnsi="Arial" w:cs="Arial"/>
                <w:sz w:val="18"/>
                <w:szCs w:val="18"/>
              </w:rPr>
              <w:t>schaft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Sicherung und Verbesserung des landwirtschaf</w:t>
            </w:r>
            <w:r w:rsidRPr="00793580">
              <w:rPr>
                <w:rFonts w:ascii="Arial" w:hAnsi="Arial" w:cs="Arial"/>
                <w:sz w:val="18"/>
                <w:szCs w:val="18"/>
              </w:rPr>
              <w:t>t</w:t>
            </w:r>
            <w:r w:rsidRPr="00793580">
              <w:rPr>
                <w:rFonts w:ascii="Arial" w:hAnsi="Arial" w:cs="Arial"/>
                <w:sz w:val="18"/>
                <w:szCs w:val="18"/>
              </w:rPr>
              <w:t>lichen Einkommens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449"/>
        </w:trPr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Potenzial für höhere Produktepreise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365"/>
        </w:trPr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Potenzial für Kostensenkung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427"/>
        </w:trPr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Einbettung in mittel- bis längerfristiges Betrieb</w:t>
            </w:r>
            <w:r w:rsidRPr="00793580">
              <w:rPr>
                <w:rFonts w:ascii="Arial" w:hAnsi="Arial" w:cs="Arial"/>
                <w:sz w:val="18"/>
                <w:szCs w:val="18"/>
              </w:rPr>
              <w:t>s</w:t>
            </w:r>
            <w:r w:rsidRPr="00793580">
              <w:rPr>
                <w:rFonts w:ascii="Arial" w:hAnsi="Arial" w:cs="Arial"/>
                <w:sz w:val="18"/>
                <w:szCs w:val="18"/>
              </w:rPr>
              <w:t>konzept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455"/>
        </w:trPr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Risikoabsicherung (Arbeitskräfte, Witterung, Markt…)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455"/>
        </w:trPr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Marktpotenzial wurde sorgfältig abgeklärt bzw. ein realistischer Businessplan erstellt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419"/>
        </w:trPr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 xml:space="preserve">Geringe Abhängigkeiten (Arbeitskräfte, Markt, Politik) 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566"/>
        </w:trPr>
        <w:tc>
          <w:tcPr>
            <w:tcW w:w="1276" w:type="dxa"/>
            <w:gridSpan w:val="2"/>
            <w:vMerge w:val="restart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Regiona</w:t>
            </w:r>
            <w:r w:rsidRPr="00793580">
              <w:rPr>
                <w:rFonts w:ascii="Arial" w:hAnsi="Arial" w:cs="Arial"/>
                <w:sz w:val="18"/>
                <w:szCs w:val="18"/>
              </w:rPr>
              <w:t>l</w:t>
            </w:r>
            <w:r w:rsidRPr="00793580">
              <w:rPr>
                <w:rFonts w:ascii="Arial" w:hAnsi="Arial" w:cs="Arial"/>
                <w:sz w:val="18"/>
                <w:szCs w:val="18"/>
              </w:rPr>
              <w:t>wirtschaft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Wertschöpfung für das Baselbiet mittel- bis lan</w:t>
            </w:r>
            <w:r w:rsidRPr="00793580">
              <w:rPr>
                <w:rFonts w:ascii="Arial" w:hAnsi="Arial" w:cs="Arial"/>
                <w:sz w:val="18"/>
                <w:szCs w:val="18"/>
              </w:rPr>
              <w:t>g</w:t>
            </w:r>
            <w:r w:rsidRPr="00793580">
              <w:rPr>
                <w:rFonts w:ascii="Arial" w:hAnsi="Arial" w:cs="Arial"/>
                <w:sz w:val="18"/>
                <w:szCs w:val="18"/>
              </w:rPr>
              <w:t>fristig sichern oder verbessern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561"/>
        </w:trPr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 xml:space="preserve">Wertschöpfung überbetrieblich (für mehrere Bauernfamilien) mittel- bis langfristig sichern </w:t>
            </w:r>
            <w:r w:rsidRPr="00793580">
              <w:rPr>
                <w:rFonts w:ascii="Arial" w:hAnsi="Arial" w:cs="Arial"/>
                <w:sz w:val="18"/>
                <w:szCs w:val="18"/>
              </w:rPr>
              <w:t>o</w:t>
            </w:r>
            <w:r w:rsidRPr="00793580">
              <w:rPr>
                <w:rFonts w:ascii="Arial" w:hAnsi="Arial" w:cs="Arial"/>
                <w:sz w:val="18"/>
                <w:szCs w:val="18"/>
              </w:rPr>
              <w:t>der verbessern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Wertschöpfung in Randregionen sichern oder verbessern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Potenzial für zukünftige zusätzliche Wertschö</w:t>
            </w:r>
            <w:r w:rsidRPr="00793580">
              <w:rPr>
                <w:rFonts w:ascii="Arial" w:hAnsi="Arial" w:cs="Arial"/>
                <w:sz w:val="18"/>
                <w:szCs w:val="18"/>
              </w:rPr>
              <w:t>p</w:t>
            </w:r>
            <w:r w:rsidRPr="00793580">
              <w:rPr>
                <w:rFonts w:ascii="Arial" w:hAnsi="Arial" w:cs="Arial"/>
                <w:sz w:val="18"/>
                <w:szCs w:val="18"/>
              </w:rPr>
              <w:t xml:space="preserve">fung schaffen 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 xml:space="preserve">Sicherung und Verbesserung des Einkommens von vor- und/oder nachgelagerten </w:t>
            </w:r>
            <w:proofErr w:type="spellStart"/>
            <w:r w:rsidRPr="00793580">
              <w:rPr>
                <w:rFonts w:ascii="Arial" w:hAnsi="Arial" w:cs="Arial"/>
                <w:sz w:val="18"/>
                <w:szCs w:val="18"/>
              </w:rPr>
              <w:t>Wirtschaftb</w:t>
            </w:r>
            <w:r w:rsidRPr="00793580">
              <w:rPr>
                <w:rFonts w:ascii="Arial" w:hAnsi="Arial" w:cs="Arial"/>
                <w:sz w:val="18"/>
                <w:szCs w:val="18"/>
              </w:rPr>
              <w:t>e</w:t>
            </w:r>
            <w:r w:rsidRPr="00793580">
              <w:rPr>
                <w:rFonts w:ascii="Arial" w:hAnsi="Arial" w:cs="Arial"/>
                <w:sz w:val="18"/>
                <w:szCs w:val="18"/>
              </w:rPr>
              <w:t>trieben</w:t>
            </w:r>
            <w:proofErr w:type="spellEnd"/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 w:val="restart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Innovation, Entwicklung, Dynamik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Innovativer Charakter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Bessere Qualität, neues Qualitätslabel, neue Sorten, Kulturen, Produkte, Dienstleistungen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 xml:space="preserve">Potenzial für zusätzliche Wertschöpfung, infolge </w:t>
            </w:r>
            <w:r w:rsidRPr="00793580">
              <w:rPr>
                <w:rFonts w:ascii="Arial" w:hAnsi="Arial" w:cs="Arial"/>
                <w:sz w:val="18"/>
                <w:szCs w:val="18"/>
              </w:rPr>
              <w:lastRenderedPageBreak/>
              <w:t>von zeitlichem Vorsprung sowie durch Medie</w:t>
            </w:r>
            <w:r w:rsidRPr="00793580">
              <w:rPr>
                <w:rFonts w:ascii="Arial" w:hAnsi="Arial" w:cs="Arial"/>
                <w:sz w:val="18"/>
                <w:szCs w:val="18"/>
              </w:rPr>
              <w:t>n</w:t>
            </w:r>
            <w:r w:rsidRPr="00793580">
              <w:rPr>
                <w:rFonts w:ascii="Arial" w:hAnsi="Arial" w:cs="Arial"/>
                <w:sz w:val="18"/>
                <w:szCs w:val="18"/>
              </w:rPr>
              <w:t>aufmerksamkeit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Potenzial für die Schaffung / Erhaltung von Kompetenzen / Kompetenzzentren im Baselbiet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 w:val="restart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Finanzierung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Gesichert; eigene Mittel eingeplant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770"/>
        </w:trPr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Potenzial zur Nutzung zusätzlicher Ressourcen von Bund (agrarpolitische Instrumente BLW, BAFU, andere Bundesämter), NGO’ s, Lotteri</w:t>
            </w:r>
            <w:r w:rsidRPr="00793580">
              <w:rPr>
                <w:rFonts w:ascii="Arial" w:hAnsi="Arial" w:cs="Arial"/>
                <w:sz w:val="18"/>
                <w:szCs w:val="18"/>
              </w:rPr>
              <w:t>e</w:t>
            </w:r>
            <w:r w:rsidRPr="00793580">
              <w:rPr>
                <w:rFonts w:ascii="Arial" w:hAnsi="Arial" w:cs="Arial"/>
                <w:sz w:val="18"/>
                <w:szCs w:val="18"/>
              </w:rPr>
              <w:t>fonds, private Investoren, …)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rPr>
          <w:trHeight w:val="524"/>
        </w:trPr>
        <w:tc>
          <w:tcPr>
            <w:tcW w:w="1276" w:type="dxa"/>
            <w:gridSpan w:val="2"/>
            <w:vMerge w:val="restart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Synergien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Synergieeffekte mit anderen Betrieben, Unte</w:t>
            </w:r>
            <w:r w:rsidRPr="00793580">
              <w:rPr>
                <w:rFonts w:ascii="Arial" w:hAnsi="Arial" w:cs="Arial"/>
                <w:sz w:val="18"/>
                <w:szCs w:val="18"/>
              </w:rPr>
              <w:t>r</w:t>
            </w:r>
            <w:r w:rsidRPr="00793580">
              <w:rPr>
                <w:rFonts w:ascii="Arial" w:hAnsi="Arial" w:cs="Arial"/>
                <w:sz w:val="18"/>
                <w:szCs w:val="18"/>
              </w:rPr>
              <w:t>nehmen oder Projekten in der Region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Nähe zu Verarbeitern, temporären Arbeitskräften („Clustering“)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Überbetriebliche Umsetzung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Einbettung in Regionalentwicklung möglich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 w:val="restart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Umweltve</w:t>
            </w:r>
            <w:r w:rsidRPr="00793580">
              <w:rPr>
                <w:rFonts w:ascii="Arial" w:hAnsi="Arial" w:cs="Arial"/>
                <w:sz w:val="18"/>
                <w:szCs w:val="18"/>
              </w:rPr>
              <w:t>r</w:t>
            </w:r>
            <w:r w:rsidRPr="00793580">
              <w:rPr>
                <w:rFonts w:ascii="Arial" w:hAnsi="Arial" w:cs="Arial"/>
                <w:sz w:val="18"/>
                <w:szCs w:val="18"/>
              </w:rPr>
              <w:t>träglichkeit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Umweltverträglich (Boden, Wasser, Luft, PSM, Energie, Klima)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Landschaftsverträglich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Verträglich Biodiversitätsanforderungen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 xml:space="preserve">Möglichst keine negativen </w:t>
            </w:r>
            <w:proofErr w:type="spellStart"/>
            <w:r w:rsidRPr="00793580">
              <w:rPr>
                <w:rFonts w:ascii="Arial" w:hAnsi="Arial" w:cs="Arial"/>
                <w:sz w:val="18"/>
                <w:szCs w:val="18"/>
              </w:rPr>
              <w:t>Externalitäten</w:t>
            </w:r>
            <w:proofErr w:type="spellEnd"/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 w:val="restart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Sozialve</w:t>
            </w:r>
            <w:r w:rsidRPr="00793580">
              <w:rPr>
                <w:rFonts w:ascii="Arial" w:hAnsi="Arial" w:cs="Arial"/>
                <w:sz w:val="18"/>
                <w:szCs w:val="18"/>
              </w:rPr>
              <w:t>r</w:t>
            </w:r>
            <w:r w:rsidRPr="00793580">
              <w:rPr>
                <w:rFonts w:ascii="Arial" w:hAnsi="Arial" w:cs="Arial"/>
                <w:sz w:val="18"/>
                <w:szCs w:val="18"/>
              </w:rPr>
              <w:t>träglichkeit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Minimaler Arbeitsverdienst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Integration (temporäre) Beschäftigung von A</w:t>
            </w:r>
            <w:r w:rsidRPr="00793580">
              <w:rPr>
                <w:rFonts w:ascii="Arial" w:hAnsi="Arial" w:cs="Arial"/>
                <w:sz w:val="18"/>
                <w:szCs w:val="18"/>
              </w:rPr>
              <w:t>r</w:t>
            </w:r>
            <w:r w:rsidRPr="00793580">
              <w:rPr>
                <w:rFonts w:ascii="Arial" w:hAnsi="Arial" w:cs="Arial"/>
                <w:sz w:val="18"/>
                <w:szCs w:val="18"/>
              </w:rPr>
              <w:t>beitslosen, Behinderten, Asylbewerbenden, …)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 w:val="restart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Imageförd</w:t>
            </w:r>
            <w:r w:rsidRPr="00793580">
              <w:rPr>
                <w:rFonts w:ascii="Arial" w:hAnsi="Arial" w:cs="Arial"/>
                <w:sz w:val="18"/>
                <w:szCs w:val="18"/>
              </w:rPr>
              <w:t>e</w:t>
            </w:r>
            <w:r w:rsidRPr="00793580">
              <w:rPr>
                <w:rFonts w:ascii="Arial" w:hAnsi="Arial" w:cs="Arial"/>
                <w:sz w:val="18"/>
                <w:szCs w:val="18"/>
              </w:rPr>
              <w:t>rung, Sy</w:t>
            </w:r>
            <w:r w:rsidRPr="00793580">
              <w:rPr>
                <w:rFonts w:ascii="Arial" w:hAnsi="Arial" w:cs="Arial"/>
                <w:sz w:val="18"/>
                <w:szCs w:val="18"/>
              </w:rPr>
              <w:t>m</w:t>
            </w:r>
            <w:r w:rsidRPr="00793580">
              <w:rPr>
                <w:rFonts w:ascii="Arial" w:hAnsi="Arial" w:cs="Arial"/>
                <w:sz w:val="18"/>
                <w:szCs w:val="18"/>
              </w:rPr>
              <w:t>pathie, Tr</w:t>
            </w:r>
            <w:r w:rsidRPr="00793580">
              <w:rPr>
                <w:rFonts w:ascii="Arial" w:hAnsi="Arial" w:cs="Arial"/>
                <w:sz w:val="18"/>
                <w:szCs w:val="18"/>
              </w:rPr>
              <w:t>a</w:t>
            </w:r>
            <w:r w:rsidRPr="00793580">
              <w:rPr>
                <w:rFonts w:ascii="Arial" w:hAnsi="Arial" w:cs="Arial"/>
                <w:sz w:val="18"/>
                <w:szCs w:val="18"/>
              </w:rPr>
              <w:t>dition, B</w:t>
            </w:r>
            <w:r w:rsidRPr="00793580">
              <w:rPr>
                <w:rFonts w:ascii="Arial" w:hAnsi="Arial" w:cs="Arial"/>
                <w:sz w:val="18"/>
                <w:szCs w:val="18"/>
              </w:rPr>
              <w:t>e</w:t>
            </w:r>
            <w:r w:rsidRPr="00793580">
              <w:rPr>
                <w:rFonts w:ascii="Arial" w:hAnsi="Arial" w:cs="Arial"/>
                <w:sz w:val="18"/>
                <w:szCs w:val="18"/>
              </w:rPr>
              <w:t>kanntheit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Fördert das Image, das Prestige und die Symp</w:t>
            </w:r>
            <w:r w:rsidRPr="00793580">
              <w:rPr>
                <w:rFonts w:ascii="Arial" w:hAnsi="Arial" w:cs="Arial"/>
                <w:sz w:val="18"/>
                <w:szCs w:val="18"/>
              </w:rPr>
              <w:t>a</w:t>
            </w:r>
            <w:r w:rsidRPr="00793580">
              <w:rPr>
                <w:rFonts w:ascii="Arial" w:hAnsi="Arial" w:cs="Arial"/>
                <w:sz w:val="18"/>
                <w:szCs w:val="18"/>
              </w:rPr>
              <w:t>thie für die Baselbieter Landwirtschaft aus Sicht von Politik und Gesellschaft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Fördert Traditionen / traditionelle Produkte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vMerge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Fördert die Bekanntheit der Baselbieter Spezia</w:t>
            </w:r>
            <w:r w:rsidRPr="00793580">
              <w:rPr>
                <w:rFonts w:ascii="Arial" w:hAnsi="Arial" w:cs="Arial"/>
                <w:sz w:val="18"/>
                <w:szCs w:val="18"/>
              </w:rPr>
              <w:t>l</w:t>
            </w:r>
            <w:r w:rsidRPr="00793580">
              <w:rPr>
                <w:rFonts w:ascii="Arial" w:hAnsi="Arial" w:cs="Arial"/>
                <w:sz w:val="18"/>
                <w:szCs w:val="18"/>
              </w:rPr>
              <w:t>kulturen generell</w:t>
            </w:r>
          </w:p>
        </w:tc>
        <w:tc>
          <w:tcPr>
            <w:tcW w:w="614" w:type="dxa"/>
            <w:gridSpan w:val="2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580" w:rsidRPr="00793580" w:rsidTr="00F86CAF"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Kosten für den Kanton</w:t>
            </w:r>
          </w:p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t>Gutes Kosten-Nutzen-Verhältnis aus Sicht des Kantons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580">
              <w:rPr>
                <w:rFonts w:ascii="Arial" w:hAnsi="Arial" w:cs="Arial"/>
                <w:sz w:val="18"/>
                <w:szCs w:val="18"/>
              </w:rPr>
              <w:sym w:font="Wingdings" w:char="F072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3580" w:rsidRPr="00793580" w:rsidRDefault="00793580" w:rsidP="00793580">
            <w:pPr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6F4F" w:rsidRDefault="00793580" w:rsidP="00DD579F">
      <w:r>
        <w:t>++</w:t>
      </w:r>
      <w:r w:rsidRPr="00960C3A">
        <w:t xml:space="preserve"> = Sehr hoch / sehr gut, </w:t>
      </w:r>
      <w:r>
        <w:t>+</w:t>
      </w:r>
      <w:r w:rsidRPr="00960C3A">
        <w:t xml:space="preserve"> = Hoch / gut, </w:t>
      </w:r>
      <w:r>
        <w:t>0</w:t>
      </w:r>
      <w:r w:rsidRPr="00960C3A">
        <w:t xml:space="preserve"> = Gering / mässig</w:t>
      </w:r>
      <w:r>
        <w:t xml:space="preserve"> / nicht erkennbar / nicht beurteilbar</w:t>
      </w:r>
    </w:p>
    <w:p w:rsidR="009D7E93" w:rsidRDefault="009D7E93" w:rsidP="00DD579F"/>
    <w:p w:rsidR="009D7E93" w:rsidRDefault="009D7E93">
      <w:r>
        <w:br w:type="page"/>
      </w:r>
    </w:p>
    <w:p w:rsidR="009D7E93" w:rsidRDefault="009D7E93" w:rsidP="009D7E9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lastRenderedPageBreak/>
        <w:t>Tabelle 2:</w:t>
      </w:r>
    </w:p>
    <w:p w:rsidR="009D7E93" w:rsidRDefault="009D7E93" w:rsidP="009D7E9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Indikatoren für die Beurteilung von laufenden Teilprojekten</w:t>
      </w:r>
    </w:p>
    <w:p w:rsidR="009D7E93" w:rsidRDefault="009D7E93" w:rsidP="009D7E93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Messungen: Nach jedem Projektjahr und am Ende des Projekts</w:t>
      </w:r>
    </w:p>
    <w:p w:rsidR="009D7E93" w:rsidRDefault="009D7E93" w:rsidP="009D7E93">
      <w:pPr>
        <w:rPr>
          <w:rFonts w:ascii="Helvetica" w:hAnsi="Helvetica" w:cs="Helvetica"/>
          <w:sz w:val="22"/>
        </w:rPr>
      </w:pPr>
    </w:p>
    <w:p w:rsidR="009D7E93" w:rsidRDefault="009D7E93" w:rsidP="009D7E93">
      <w:pPr>
        <w:rPr>
          <w:rFonts w:ascii="Helvetica" w:hAnsi="Helvetica" w:cs="Helvetica"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A) Wertschöpfungsstufe Produktion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10"/>
        <w:gridCol w:w="3165"/>
      </w:tblGrid>
      <w:tr w:rsidR="009D7E93" w:rsidRPr="00F86CAF" w:rsidTr="00AA012A">
        <w:tc>
          <w:tcPr>
            <w:tcW w:w="4219" w:type="dxa"/>
            <w:shd w:val="clear" w:color="auto" w:fill="BCD1E6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 xml:space="preserve">Indikator </w:t>
            </w:r>
          </w:p>
        </w:tc>
        <w:tc>
          <w:tcPr>
            <w:tcW w:w="2110" w:type="dxa"/>
            <w:shd w:val="clear" w:color="auto" w:fill="BCD1E6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>Messgrösse</w:t>
            </w:r>
          </w:p>
        </w:tc>
        <w:tc>
          <w:tcPr>
            <w:tcW w:w="3165" w:type="dxa"/>
            <w:shd w:val="clear" w:color="auto" w:fill="BCD1E6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>Instrument, Grundlage</w:t>
            </w:r>
          </w:p>
        </w:tc>
      </w:tr>
      <w:tr w:rsidR="009D7E93" w:rsidRPr="00F86CAF" w:rsidTr="00F86CAF">
        <w:tc>
          <w:tcPr>
            <w:tcW w:w="4219" w:type="dxa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Anzahl neue Kulturen</w:t>
            </w:r>
          </w:p>
        </w:tc>
        <w:tc>
          <w:tcPr>
            <w:tcW w:w="2110" w:type="dxa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Anzahl</w:t>
            </w:r>
          </w:p>
        </w:tc>
        <w:tc>
          <w:tcPr>
            <w:tcW w:w="3165" w:type="dxa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Betriebsstrukturerhebung, Ang</w:t>
            </w:r>
            <w:r w:rsidRPr="00F86CAF">
              <w:rPr>
                <w:rFonts w:ascii="Arial" w:hAnsi="Arial" w:cs="Arial"/>
                <w:szCs w:val="20"/>
              </w:rPr>
              <w:t>a</w:t>
            </w:r>
            <w:r w:rsidRPr="00F86CAF">
              <w:rPr>
                <w:rFonts w:ascii="Arial" w:hAnsi="Arial" w:cs="Arial"/>
                <w:szCs w:val="20"/>
              </w:rPr>
              <w:t>be Betriebsleiter</w:t>
            </w:r>
          </w:p>
        </w:tc>
      </w:tr>
      <w:tr w:rsidR="009D7E93" w:rsidRPr="00F86CAF" w:rsidTr="00F86CAF">
        <w:tc>
          <w:tcPr>
            <w:tcW w:w="4219" w:type="dxa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Fläche mit neuen Kulturen</w:t>
            </w:r>
          </w:p>
        </w:tc>
        <w:tc>
          <w:tcPr>
            <w:tcW w:w="2110" w:type="dxa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Fläche (a, ha)</w:t>
            </w:r>
          </w:p>
        </w:tc>
        <w:tc>
          <w:tcPr>
            <w:tcW w:w="3165" w:type="dxa"/>
          </w:tcPr>
          <w:p w:rsidR="009D7E93" w:rsidRPr="00F86CAF" w:rsidRDefault="009D7E93" w:rsidP="009D7E9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86CAF">
              <w:rPr>
                <w:rFonts w:ascii="Arial" w:hAnsi="Arial" w:cs="Arial"/>
                <w:szCs w:val="20"/>
              </w:rPr>
              <w:t>Betriebsstrukturerhebung, Fl</w:t>
            </w:r>
            <w:r w:rsidRPr="00F86CAF">
              <w:rPr>
                <w:rFonts w:ascii="Arial" w:hAnsi="Arial" w:cs="Arial"/>
                <w:szCs w:val="20"/>
              </w:rPr>
              <w:t>ä</w:t>
            </w:r>
            <w:r w:rsidRPr="00F86CAF">
              <w:rPr>
                <w:rFonts w:ascii="Arial" w:hAnsi="Arial" w:cs="Arial"/>
                <w:szCs w:val="20"/>
              </w:rPr>
              <w:t>che vor/nach Projektumsetzung, Angabe Betriebsleiter</w:t>
            </w:r>
          </w:p>
        </w:tc>
      </w:tr>
      <w:tr w:rsidR="009D7E93" w:rsidRPr="00F86CAF" w:rsidTr="00F86CAF">
        <w:tc>
          <w:tcPr>
            <w:tcW w:w="4219" w:type="dxa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Anzahl neue Anbausysteme</w:t>
            </w:r>
          </w:p>
        </w:tc>
        <w:tc>
          <w:tcPr>
            <w:tcW w:w="2110" w:type="dxa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Anzahl</w:t>
            </w:r>
          </w:p>
        </w:tc>
        <w:tc>
          <w:tcPr>
            <w:tcW w:w="3165" w:type="dxa"/>
          </w:tcPr>
          <w:p w:rsidR="009D7E93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9D7E93" w:rsidRPr="00F86CAF" w:rsidTr="00F86CAF">
        <w:tc>
          <w:tcPr>
            <w:tcW w:w="4219" w:type="dxa"/>
          </w:tcPr>
          <w:p w:rsidR="009D7E93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Anzahl neue Maschinen und Geräte</w:t>
            </w:r>
          </w:p>
        </w:tc>
        <w:tc>
          <w:tcPr>
            <w:tcW w:w="2110" w:type="dxa"/>
          </w:tcPr>
          <w:p w:rsidR="009D7E93" w:rsidRPr="00F86CAF" w:rsidRDefault="009D7E93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Anzahl</w:t>
            </w:r>
          </w:p>
        </w:tc>
        <w:tc>
          <w:tcPr>
            <w:tcW w:w="3165" w:type="dxa"/>
          </w:tcPr>
          <w:p w:rsidR="009D7E93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9D7E93" w:rsidRPr="00F86CAF" w:rsidTr="00F86CAF">
        <w:tc>
          <w:tcPr>
            <w:tcW w:w="4219" w:type="dxa"/>
          </w:tcPr>
          <w:p w:rsidR="009D7E93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Erntemenge neuer Kulturen</w:t>
            </w:r>
          </w:p>
        </w:tc>
        <w:tc>
          <w:tcPr>
            <w:tcW w:w="2110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 xml:space="preserve">Menge (kg, </w:t>
            </w:r>
            <w:proofErr w:type="spellStart"/>
            <w:r w:rsidRPr="00F86CAF">
              <w:rPr>
                <w:rFonts w:ascii="Arial" w:hAnsi="Arial" w:cs="Arial"/>
              </w:rPr>
              <w:t>dt</w:t>
            </w:r>
            <w:proofErr w:type="spellEnd"/>
          </w:p>
          <w:p w:rsidR="009D7E93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q, t)</w:t>
            </w:r>
          </w:p>
        </w:tc>
        <w:tc>
          <w:tcPr>
            <w:tcW w:w="3165" w:type="dxa"/>
          </w:tcPr>
          <w:p w:rsidR="009D7E93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Pr="00F86CAF" w:rsidRDefault="00F86CAF" w:rsidP="009D7E9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Verkaufspreis Produkte aus </w:t>
            </w:r>
            <w:r w:rsidRPr="00F86CAF">
              <w:rPr>
                <w:rFonts w:ascii="Arial" w:hAnsi="Arial" w:cs="Arial"/>
                <w:szCs w:val="20"/>
              </w:rPr>
              <w:t>neuen Kulturen</w:t>
            </w:r>
          </w:p>
          <w:p w:rsidR="00F86CAF" w:rsidRPr="00F86CAF" w:rsidRDefault="00F86CAF" w:rsidP="00F86CA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86CAF">
              <w:rPr>
                <w:rFonts w:ascii="Arial" w:hAnsi="Arial" w:cs="Arial"/>
                <w:szCs w:val="20"/>
              </w:rPr>
              <w:t>oder Anlagen</w:t>
            </w:r>
          </w:p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Neue Stellenprozente:</w:t>
            </w:r>
          </w:p>
        </w:tc>
        <w:tc>
          <w:tcPr>
            <w:tcW w:w="2110" w:type="dxa"/>
          </w:tcPr>
          <w:p w:rsidR="00F86CAF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Fr./Einheit</w:t>
            </w:r>
          </w:p>
        </w:tc>
        <w:tc>
          <w:tcPr>
            <w:tcW w:w="3165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- Fachkräfte</w:t>
            </w:r>
          </w:p>
        </w:tc>
        <w:tc>
          <w:tcPr>
            <w:tcW w:w="2110" w:type="dxa"/>
          </w:tcPr>
          <w:p w:rsidR="00F86CAF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%</w:t>
            </w:r>
          </w:p>
        </w:tc>
        <w:tc>
          <w:tcPr>
            <w:tcW w:w="3165" w:type="dxa"/>
          </w:tcPr>
          <w:p w:rsidR="00F86CAF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- Auszubildende</w:t>
            </w:r>
          </w:p>
        </w:tc>
        <w:tc>
          <w:tcPr>
            <w:tcW w:w="2110" w:type="dxa"/>
          </w:tcPr>
          <w:p w:rsidR="00F86CAF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%</w:t>
            </w:r>
          </w:p>
        </w:tc>
        <w:tc>
          <w:tcPr>
            <w:tcW w:w="3165" w:type="dxa"/>
          </w:tcPr>
          <w:p w:rsidR="00F86CAF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rPr>
          <w:trHeight w:val="80"/>
        </w:trPr>
        <w:tc>
          <w:tcPr>
            <w:tcW w:w="4219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- Hilfskräfte</w:t>
            </w:r>
          </w:p>
        </w:tc>
        <w:tc>
          <w:tcPr>
            <w:tcW w:w="2110" w:type="dxa"/>
          </w:tcPr>
          <w:p w:rsidR="00F86CAF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%</w:t>
            </w:r>
          </w:p>
        </w:tc>
        <w:tc>
          <w:tcPr>
            <w:tcW w:w="3165" w:type="dxa"/>
          </w:tcPr>
          <w:p w:rsidR="00F86CAF" w:rsidRPr="00F86CAF" w:rsidRDefault="00F86CAF" w:rsidP="009D7E93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</w:tbl>
    <w:p w:rsidR="00F86CAF" w:rsidRDefault="00F86CAF" w:rsidP="009D7E93">
      <w:pPr>
        <w:rPr>
          <w:rFonts w:ascii="Helvetica" w:hAnsi="Helvetica" w:cs="Helvetica"/>
          <w:b/>
        </w:rPr>
      </w:pPr>
      <w:r>
        <w:rPr>
          <w:rFonts w:ascii="Helvetica-Bold" w:hAnsi="Helvetica-Bold" w:cs="Helvetica-Bold"/>
          <w:b/>
          <w:bCs/>
          <w:sz w:val="22"/>
        </w:rPr>
        <w:t>B) Wertschöpfungsstufe Aufbereitung, Verarbeitung, Lagerung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10"/>
        <w:gridCol w:w="3165"/>
      </w:tblGrid>
      <w:tr w:rsidR="00F86CAF" w:rsidRPr="00F86CAF" w:rsidTr="00AA012A">
        <w:tc>
          <w:tcPr>
            <w:tcW w:w="4219" w:type="dxa"/>
            <w:shd w:val="clear" w:color="auto" w:fill="BCD1E6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 xml:space="preserve">Indikator </w:t>
            </w:r>
          </w:p>
        </w:tc>
        <w:tc>
          <w:tcPr>
            <w:tcW w:w="2110" w:type="dxa"/>
            <w:shd w:val="clear" w:color="auto" w:fill="BCD1E6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>Messgrösse</w:t>
            </w:r>
          </w:p>
        </w:tc>
        <w:tc>
          <w:tcPr>
            <w:tcW w:w="3165" w:type="dxa"/>
            <w:shd w:val="clear" w:color="auto" w:fill="BCD1E6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>Instrument, Grundlage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Pr="00F86CAF" w:rsidRDefault="00F86CAF" w:rsidP="00F86CA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neu erstellter oder erweiterter Aufb</w:t>
            </w:r>
            <w:r>
              <w:rPr>
                <w:rFonts w:ascii="Helvetica" w:hAnsi="Helvetica" w:cs="Helvetica"/>
                <w:szCs w:val="20"/>
              </w:rPr>
              <w:t>e</w:t>
            </w:r>
            <w:r>
              <w:rPr>
                <w:rFonts w:ascii="Helvetica" w:hAnsi="Helvetica" w:cs="Helvetica"/>
                <w:szCs w:val="20"/>
              </w:rPr>
              <w:t>reitungs-, Verarbeitungs-, Abfüll-/Abpack- /Verpackungs- oder Lageranlagen</w:t>
            </w:r>
          </w:p>
        </w:tc>
        <w:tc>
          <w:tcPr>
            <w:tcW w:w="2110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Anzahl</w:t>
            </w:r>
          </w:p>
        </w:tc>
        <w:tc>
          <w:tcPr>
            <w:tcW w:w="3165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Anzahl neuer oder weiter entwickelter Pr</w:t>
            </w:r>
            <w:r w:rsidRPr="00F86CAF">
              <w:rPr>
                <w:rFonts w:ascii="Arial" w:hAnsi="Arial" w:cs="Arial"/>
                <w:szCs w:val="20"/>
              </w:rPr>
              <w:t>o</w:t>
            </w:r>
            <w:r w:rsidRPr="00F86CAF">
              <w:rPr>
                <w:rFonts w:ascii="Arial" w:hAnsi="Arial" w:cs="Arial"/>
                <w:szCs w:val="20"/>
              </w:rPr>
              <w:t>dukte</w:t>
            </w:r>
          </w:p>
        </w:tc>
        <w:tc>
          <w:tcPr>
            <w:tcW w:w="2110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Anzahl</w:t>
            </w:r>
          </w:p>
        </w:tc>
        <w:tc>
          <w:tcPr>
            <w:tcW w:w="3165" w:type="dxa"/>
          </w:tcPr>
          <w:p w:rsidR="00F86CAF" w:rsidRPr="00F86CAF" w:rsidRDefault="00F86CAF" w:rsidP="00F86CA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Menge neuer oder weiter entwickelter Pr</w:t>
            </w:r>
            <w:r>
              <w:rPr>
                <w:rFonts w:ascii="Helvetica" w:hAnsi="Helvetica" w:cs="Helvetica"/>
                <w:szCs w:val="20"/>
              </w:rPr>
              <w:t>o</w:t>
            </w:r>
            <w:r>
              <w:rPr>
                <w:rFonts w:ascii="Helvetica" w:hAnsi="Helvetica" w:cs="Helvetica"/>
                <w:szCs w:val="20"/>
              </w:rPr>
              <w:t>dukte</w:t>
            </w:r>
          </w:p>
        </w:tc>
        <w:tc>
          <w:tcPr>
            <w:tcW w:w="2110" w:type="dxa"/>
          </w:tcPr>
          <w:p w:rsidR="00F86CAF" w:rsidRDefault="00F86CAF" w:rsidP="00F86CA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Stück, Anzahl, kg,</w:t>
            </w:r>
          </w:p>
          <w:p w:rsidR="00F86CAF" w:rsidRPr="00F86CAF" w:rsidRDefault="00F86CAF" w:rsidP="00F86CAF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andere Einheit</w:t>
            </w:r>
          </w:p>
        </w:tc>
        <w:tc>
          <w:tcPr>
            <w:tcW w:w="3165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Verkaufspreis neuer Produkte</w:t>
            </w:r>
          </w:p>
        </w:tc>
        <w:tc>
          <w:tcPr>
            <w:tcW w:w="2110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szCs w:val="20"/>
              </w:rPr>
              <w:t>Fr./Einheit</w:t>
            </w:r>
          </w:p>
        </w:tc>
        <w:tc>
          <w:tcPr>
            <w:tcW w:w="3165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Default="00F86CAF" w:rsidP="00F86CA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Neue Stellenprozente:</w:t>
            </w:r>
          </w:p>
          <w:p w:rsidR="00F86CAF" w:rsidRDefault="00F86CAF" w:rsidP="00F86CA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- Fachkräfte</w:t>
            </w:r>
          </w:p>
          <w:p w:rsidR="00F86CAF" w:rsidRDefault="00F86CAF" w:rsidP="00F86CA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- Auszubildende</w:t>
            </w:r>
          </w:p>
          <w:p w:rsidR="00F86CAF" w:rsidRPr="00F86CAF" w:rsidRDefault="00F86CAF" w:rsidP="00F86CAF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- Hilfskräfte</w:t>
            </w:r>
          </w:p>
        </w:tc>
        <w:tc>
          <w:tcPr>
            <w:tcW w:w="2110" w:type="dxa"/>
          </w:tcPr>
          <w:p w:rsidR="00782E79" w:rsidRDefault="00782E79" w:rsidP="00F86CAF">
            <w:pPr>
              <w:rPr>
                <w:rFonts w:ascii="Arial" w:hAnsi="Arial" w:cs="Arial"/>
              </w:rPr>
            </w:pPr>
          </w:p>
          <w:p w:rsidR="00F86CAF" w:rsidRDefault="00F86CAF" w:rsidP="00F86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782E79" w:rsidRDefault="00782E79" w:rsidP="00F86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782E79" w:rsidRPr="00F86CAF" w:rsidRDefault="00782E79" w:rsidP="00F86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3165" w:type="dxa"/>
          </w:tcPr>
          <w:p w:rsidR="00782E79" w:rsidRDefault="00782E79" w:rsidP="00F86CAF">
            <w:pPr>
              <w:rPr>
                <w:rFonts w:ascii="Arial" w:hAnsi="Arial" w:cs="Arial"/>
              </w:rPr>
            </w:pPr>
          </w:p>
          <w:p w:rsid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  <w:p w:rsidR="00782E79" w:rsidRDefault="00782E79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  <w:p w:rsidR="00782E79" w:rsidRPr="00F86CAF" w:rsidRDefault="00782E79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</w:tbl>
    <w:p w:rsidR="00F86CAF" w:rsidRDefault="00F86CAF" w:rsidP="009D7E93">
      <w:pPr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C) Wertschöpfungsstufe Handel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10"/>
        <w:gridCol w:w="3165"/>
      </w:tblGrid>
      <w:tr w:rsidR="00F86CAF" w:rsidRPr="00F86CAF" w:rsidTr="00AA012A">
        <w:tc>
          <w:tcPr>
            <w:tcW w:w="4219" w:type="dxa"/>
            <w:shd w:val="clear" w:color="auto" w:fill="BCD1E6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 xml:space="preserve">Indikator </w:t>
            </w:r>
          </w:p>
        </w:tc>
        <w:tc>
          <w:tcPr>
            <w:tcW w:w="2110" w:type="dxa"/>
            <w:shd w:val="clear" w:color="auto" w:fill="BCD1E6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>Messgrösse</w:t>
            </w:r>
          </w:p>
        </w:tc>
        <w:tc>
          <w:tcPr>
            <w:tcW w:w="3165" w:type="dxa"/>
            <w:shd w:val="clear" w:color="auto" w:fill="BCD1E6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>Instrument, Grundlage</w:t>
            </w:r>
          </w:p>
        </w:tc>
      </w:tr>
      <w:tr w:rsidR="00F86CAF" w:rsidRPr="00F86CAF" w:rsidTr="00F86CAF">
        <w:tc>
          <w:tcPr>
            <w:tcW w:w="4219" w:type="dxa"/>
          </w:tcPr>
          <w:p w:rsidR="00F86CAF" w:rsidRPr="00F86CAF" w:rsidRDefault="00782E79" w:rsidP="00F86CAF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neue oder erweitere Anlagen</w:t>
            </w:r>
          </w:p>
        </w:tc>
        <w:tc>
          <w:tcPr>
            <w:tcW w:w="2110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Anzahl</w:t>
            </w:r>
          </w:p>
        </w:tc>
        <w:tc>
          <w:tcPr>
            <w:tcW w:w="3165" w:type="dxa"/>
          </w:tcPr>
          <w:p w:rsidR="00F86CAF" w:rsidRPr="00F86CAF" w:rsidRDefault="00F86CAF" w:rsidP="00F86CAF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F86CAF" w:rsidRPr="00F86CAF" w:rsidTr="00F86CAF">
        <w:tc>
          <w:tcPr>
            <w:tcW w:w="4219" w:type="dxa"/>
          </w:tcPr>
          <w:p w:rsidR="00782E79" w:rsidRDefault="00782E79" w:rsidP="00782E79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Menge neu oder zusätzlich gehandelter</w:t>
            </w:r>
          </w:p>
          <w:p w:rsidR="00F86CAF" w:rsidRPr="00F86CAF" w:rsidRDefault="00782E79" w:rsidP="00782E79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Produkte</w:t>
            </w:r>
          </w:p>
        </w:tc>
        <w:tc>
          <w:tcPr>
            <w:tcW w:w="2110" w:type="dxa"/>
          </w:tcPr>
          <w:p w:rsidR="00782E79" w:rsidRDefault="00782E79" w:rsidP="00782E79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kg, t, Stück, andere</w:t>
            </w:r>
          </w:p>
          <w:p w:rsidR="00F86CAF" w:rsidRPr="00F86CAF" w:rsidRDefault="00782E79" w:rsidP="00782E79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Einheit</w:t>
            </w:r>
          </w:p>
        </w:tc>
        <w:tc>
          <w:tcPr>
            <w:tcW w:w="3165" w:type="dxa"/>
          </w:tcPr>
          <w:p w:rsidR="00F86CAF" w:rsidRPr="00F86CAF" w:rsidRDefault="00F86CAF" w:rsidP="00F86CA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782E79" w:rsidRPr="00F86CAF" w:rsidTr="00F86CAF">
        <w:tc>
          <w:tcPr>
            <w:tcW w:w="4219" w:type="dxa"/>
          </w:tcPr>
          <w:p w:rsidR="00782E79" w:rsidRDefault="00782E79" w:rsidP="00DF2C60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Neue Stellenprozente:</w:t>
            </w:r>
          </w:p>
          <w:p w:rsidR="00782E79" w:rsidRDefault="00782E79" w:rsidP="00DF2C60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- Fachkräfte</w:t>
            </w:r>
          </w:p>
          <w:p w:rsidR="00782E79" w:rsidRDefault="00782E79" w:rsidP="00DF2C60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- Auszubildende</w:t>
            </w:r>
          </w:p>
          <w:p w:rsidR="00782E79" w:rsidRPr="00F86CAF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- Hilfskräfte</w:t>
            </w:r>
          </w:p>
        </w:tc>
        <w:tc>
          <w:tcPr>
            <w:tcW w:w="2110" w:type="dxa"/>
          </w:tcPr>
          <w:p w:rsidR="00782E79" w:rsidRDefault="00782E79" w:rsidP="00DF2C60">
            <w:pPr>
              <w:rPr>
                <w:rFonts w:ascii="Arial" w:hAnsi="Arial" w:cs="Arial"/>
              </w:rPr>
            </w:pPr>
          </w:p>
          <w:p w:rsidR="00782E79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782E79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782E79" w:rsidRPr="00F86CAF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3165" w:type="dxa"/>
          </w:tcPr>
          <w:p w:rsidR="00782E79" w:rsidRDefault="00782E79" w:rsidP="00DF2C60">
            <w:pPr>
              <w:rPr>
                <w:rFonts w:ascii="Arial" w:hAnsi="Arial" w:cs="Arial"/>
              </w:rPr>
            </w:pPr>
          </w:p>
          <w:p w:rsidR="00782E79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  <w:p w:rsidR="00782E79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  <w:p w:rsidR="00782E79" w:rsidRPr="00F86CAF" w:rsidRDefault="00782E79" w:rsidP="00782E79">
            <w:pPr>
              <w:jc w:val="both"/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</w:tbl>
    <w:p w:rsidR="00782E79" w:rsidRDefault="00F86CAF" w:rsidP="009D7E93">
      <w:pPr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D) Wertschöpfungsstufe Vermarkung, Absatz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10"/>
        <w:gridCol w:w="3165"/>
      </w:tblGrid>
      <w:tr w:rsidR="00782E79" w:rsidRPr="00F86CAF" w:rsidTr="00AA012A">
        <w:tc>
          <w:tcPr>
            <w:tcW w:w="4219" w:type="dxa"/>
            <w:shd w:val="clear" w:color="auto" w:fill="BCD1E6"/>
          </w:tcPr>
          <w:p w:rsidR="00782E79" w:rsidRPr="00F86CAF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 xml:space="preserve">Indikator </w:t>
            </w:r>
          </w:p>
        </w:tc>
        <w:tc>
          <w:tcPr>
            <w:tcW w:w="2110" w:type="dxa"/>
            <w:shd w:val="clear" w:color="auto" w:fill="BCD1E6"/>
          </w:tcPr>
          <w:p w:rsidR="00782E79" w:rsidRPr="00F86CAF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>Messgrösse</w:t>
            </w:r>
          </w:p>
        </w:tc>
        <w:tc>
          <w:tcPr>
            <w:tcW w:w="3165" w:type="dxa"/>
            <w:shd w:val="clear" w:color="auto" w:fill="BCD1E6"/>
          </w:tcPr>
          <w:p w:rsidR="00782E79" w:rsidRPr="00F86CAF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  <w:b/>
                <w:bCs/>
                <w:szCs w:val="20"/>
              </w:rPr>
              <w:t>Instrument, Grundlage</w:t>
            </w:r>
          </w:p>
        </w:tc>
      </w:tr>
      <w:tr w:rsidR="00782E79" w:rsidRPr="00F86CAF" w:rsidTr="00DF2C60">
        <w:tc>
          <w:tcPr>
            <w:tcW w:w="4219" w:type="dxa"/>
          </w:tcPr>
          <w:p w:rsidR="00782E79" w:rsidRPr="00F86CAF" w:rsidRDefault="00782E79" w:rsidP="00DF2C60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neu erstellter oder erweiterter Ve</w:t>
            </w:r>
            <w:r>
              <w:rPr>
                <w:rFonts w:ascii="Helvetica" w:hAnsi="Helvetica" w:cs="Helvetica"/>
                <w:szCs w:val="20"/>
              </w:rPr>
              <w:t>r</w:t>
            </w:r>
            <w:r>
              <w:rPr>
                <w:rFonts w:ascii="Helvetica" w:hAnsi="Helvetica" w:cs="Helvetica"/>
                <w:szCs w:val="20"/>
              </w:rPr>
              <w:t>kaufsräume</w:t>
            </w:r>
          </w:p>
        </w:tc>
        <w:tc>
          <w:tcPr>
            <w:tcW w:w="2110" w:type="dxa"/>
          </w:tcPr>
          <w:p w:rsidR="00782E79" w:rsidRPr="00F86CAF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Anzahl</w:t>
            </w:r>
          </w:p>
        </w:tc>
        <w:tc>
          <w:tcPr>
            <w:tcW w:w="3165" w:type="dxa"/>
          </w:tcPr>
          <w:p w:rsidR="00782E79" w:rsidRPr="00F86CAF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  <w:tr w:rsidR="00782E79" w:rsidRPr="00F86CAF" w:rsidTr="00DF2C60">
        <w:tc>
          <w:tcPr>
            <w:tcW w:w="4219" w:type="dxa"/>
          </w:tcPr>
          <w:p w:rsidR="00782E79" w:rsidRPr="00F86CAF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Anzahl neuer Absatzkanäle</w:t>
            </w:r>
          </w:p>
        </w:tc>
        <w:tc>
          <w:tcPr>
            <w:tcW w:w="2110" w:type="dxa"/>
          </w:tcPr>
          <w:p w:rsidR="00782E79" w:rsidRPr="00F86CAF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Anzahl</w:t>
            </w:r>
          </w:p>
        </w:tc>
        <w:tc>
          <w:tcPr>
            <w:tcW w:w="3165" w:type="dxa"/>
          </w:tcPr>
          <w:p w:rsidR="00782E79" w:rsidRPr="00F86CAF" w:rsidRDefault="00782E79" w:rsidP="00DF2C6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782E79" w:rsidRPr="00F86CAF" w:rsidTr="00DF2C60">
        <w:tc>
          <w:tcPr>
            <w:tcW w:w="4219" w:type="dxa"/>
          </w:tcPr>
          <w:p w:rsidR="00782E79" w:rsidRDefault="00782E79" w:rsidP="00DF2C60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Neue Stellenprozente:</w:t>
            </w:r>
          </w:p>
          <w:p w:rsidR="00782E79" w:rsidRDefault="00782E79" w:rsidP="00DF2C60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- Fachkräfte</w:t>
            </w:r>
          </w:p>
          <w:p w:rsidR="00782E79" w:rsidRDefault="00782E79" w:rsidP="00DF2C60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- Auszubildende</w:t>
            </w:r>
          </w:p>
          <w:p w:rsidR="00782E79" w:rsidRPr="00F86CAF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- Hilfskräfte</w:t>
            </w:r>
          </w:p>
        </w:tc>
        <w:tc>
          <w:tcPr>
            <w:tcW w:w="2110" w:type="dxa"/>
          </w:tcPr>
          <w:p w:rsidR="00782E79" w:rsidRDefault="00782E79" w:rsidP="00DF2C60">
            <w:pPr>
              <w:rPr>
                <w:rFonts w:ascii="Arial" w:hAnsi="Arial" w:cs="Arial"/>
              </w:rPr>
            </w:pPr>
          </w:p>
          <w:p w:rsidR="00782E79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782E79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782E79" w:rsidRPr="00F86CAF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3165" w:type="dxa"/>
          </w:tcPr>
          <w:p w:rsidR="00782E79" w:rsidRDefault="00782E79" w:rsidP="00DF2C60">
            <w:pPr>
              <w:rPr>
                <w:rFonts w:ascii="Arial" w:hAnsi="Arial" w:cs="Arial"/>
              </w:rPr>
            </w:pPr>
          </w:p>
          <w:p w:rsidR="00782E79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  <w:p w:rsidR="00782E79" w:rsidRDefault="00782E79" w:rsidP="00DF2C60">
            <w:pPr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  <w:p w:rsidR="00782E79" w:rsidRPr="00F86CAF" w:rsidRDefault="00782E79" w:rsidP="00DF2C60">
            <w:pPr>
              <w:jc w:val="both"/>
              <w:rPr>
                <w:rFonts w:ascii="Arial" w:hAnsi="Arial" w:cs="Arial"/>
              </w:rPr>
            </w:pPr>
            <w:r w:rsidRPr="00F86CAF">
              <w:rPr>
                <w:rFonts w:ascii="Arial" w:hAnsi="Arial" w:cs="Arial"/>
              </w:rPr>
              <w:t>Angabe Betriebsleiter</w:t>
            </w:r>
          </w:p>
        </w:tc>
      </w:tr>
    </w:tbl>
    <w:p w:rsidR="00782E79" w:rsidRDefault="00782E79" w:rsidP="009D7E93">
      <w:pPr>
        <w:rPr>
          <w:rFonts w:ascii="Helvetica-Bold" w:hAnsi="Helvetica-Bold" w:cs="Helvetica-Bold"/>
          <w:b/>
          <w:bCs/>
          <w:sz w:val="22"/>
        </w:rPr>
      </w:pPr>
    </w:p>
    <w:p w:rsidR="00782E79" w:rsidRDefault="00782E79">
      <w:pPr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br w:type="page"/>
      </w:r>
    </w:p>
    <w:p w:rsidR="00782E79" w:rsidRDefault="00782E79" w:rsidP="00782E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lastRenderedPageBreak/>
        <w:t>Tabelle 3:</w:t>
      </w:r>
    </w:p>
    <w:p w:rsidR="00782E79" w:rsidRDefault="00782E79" w:rsidP="00782E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Beurteilung der Erreichung der Ziele des gesamten Förderprogramms</w:t>
      </w:r>
    </w:p>
    <w:p w:rsidR="00782E79" w:rsidRDefault="00782E79" w:rsidP="00782E79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Messungen: Programmstart Jan 2015 (Ausgangslage) und Programmende (Evaluation)</w:t>
      </w:r>
    </w:p>
    <w:p w:rsidR="00AA012A" w:rsidRDefault="00AA012A" w:rsidP="00782E79">
      <w:pPr>
        <w:rPr>
          <w:rFonts w:ascii="Helvetica" w:hAnsi="Helvetica" w:cs="Helvetica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51"/>
        <w:gridCol w:w="3753"/>
        <w:gridCol w:w="3366"/>
      </w:tblGrid>
      <w:tr w:rsidR="002800FC" w:rsidRPr="00F86CAF" w:rsidTr="00AA012A">
        <w:tc>
          <w:tcPr>
            <w:tcW w:w="2451" w:type="dxa"/>
            <w:shd w:val="clear" w:color="auto" w:fill="BCD1E6"/>
          </w:tcPr>
          <w:p w:rsidR="00782E79" w:rsidRPr="00F86CAF" w:rsidRDefault="00782E79" w:rsidP="00782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Ziele gemäss Proje</w:t>
            </w:r>
            <w:r>
              <w:rPr>
                <w:rFonts w:ascii="Arial" w:hAnsi="Arial" w:cs="Arial"/>
                <w:b/>
                <w:bCs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Cs w:val="20"/>
              </w:rPr>
              <w:t>tantrag</w:t>
            </w:r>
            <w:r w:rsidRPr="00F86CAF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shd w:val="clear" w:color="auto" w:fill="BCD1E6"/>
          </w:tcPr>
          <w:p w:rsidR="00782E79" w:rsidRPr="00F86CAF" w:rsidRDefault="00782E79" w:rsidP="00DF2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Indikator</w:t>
            </w:r>
          </w:p>
        </w:tc>
        <w:tc>
          <w:tcPr>
            <w:tcW w:w="3366" w:type="dxa"/>
            <w:shd w:val="clear" w:color="auto" w:fill="BCD1E6"/>
          </w:tcPr>
          <w:p w:rsidR="00782E79" w:rsidRPr="00F86CAF" w:rsidRDefault="00782E79" w:rsidP="00782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Messgrösse</w:t>
            </w:r>
          </w:p>
        </w:tc>
      </w:tr>
      <w:tr w:rsidR="002800FC" w:rsidRPr="00F86CAF" w:rsidTr="00AA012A">
        <w:tc>
          <w:tcPr>
            <w:tcW w:w="2451" w:type="dxa"/>
          </w:tcPr>
          <w:p w:rsidR="00782E79" w:rsidRPr="00782E79" w:rsidRDefault="00782E79" w:rsidP="00782E79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82E79">
              <w:rPr>
                <w:rFonts w:ascii="Helvetica" w:hAnsi="Helvetica" w:cs="Helvetica"/>
                <w:szCs w:val="20"/>
              </w:rPr>
              <w:t>Analyse der</w:t>
            </w:r>
            <w:r>
              <w:rPr>
                <w:rFonts w:ascii="Helvetica" w:hAnsi="Helvetica" w:cs="Helvetica"/>
                <w:szCs w:val="20"/>
              </w:rPr>
              <w:t xml:space="preserve"> </w:t>
            </w:r>
            <w:r w:rsidRPr="00782E79">
              <w:rPr>
                <w:rFonts w:ascii="Helvetica" w:hAnsi="Helvetica" w:cs="Helvetica"/>
                <w:szCs w:val="20"/>
              </w:rPr>
              <w:t>Wir</w:t>
            </w:r>
            <w:r w:rsidRPr="00782E79">
              <w:rPr>
                <w:rFonts w:ascii="Helvetica" w:hAnsi="Helvetica" w:cs="Helvetica"/>
                <w:szCs w:val="20"/>
              </w:rPr>
              <w:t>t</w:t>
            </w:r>
            <w:r w:rsidRPr="00782E79">
              <w:rPr>
                <w:rFonts w:ascii="Helvetica" w:hAnsi="Helvetica" w:cs="Helvetica"/>
                <w:szCs w:val="20"/>
              </w:rPr>
              <w:t>schaftsentwicklung</w:t>
            </w:r>
          </w:p>
        </w:tc>
        <w:tc>
          <w:tcPr>
            <w:tcW w:w="3753" w:type="dxa"/>
          </w:tcPr>
          <w:p w:rsidR="00782E79" w:rsidRDefault="00782E79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1.1 Startanalyse</w:t>
            </w:r>
          </w:p>
          <w:p w:rsidR="00782E79" w:rsidRPr="00066AB8" w:rsidRDefault="00066AB8" w:rsidP="00066AB8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 w:rsidRPr="00066AB8">
              <w:rPr>
                <w:rFonts w:ascii="Helvetica" w:hAnsi="Helvetica" w:cs="Helvetica"/>
                <w:szCs w:val="20"/>
              </w:rPr>
              <w:t xml:space="preserve">1.2 </w:t>
            </w:r>
            <w:r w:rsidR="00782E79" w:rsidRPr="00066AB8">
              <w:rPr>
                <w:rFonts w:ascii="Helvetica" w:hAnsi="Helvetica" w:cs="Helvetica"/>
                <w:szCs w:val="20"/>
              </w:rPr>
              <w:t>Permanente Marktintelligenz: Jäh</w:t>
            </w:r>
            <w:r>
              <w:rPr>
                <w:rFonts w:ascii="Helvetica" w:hAnsi="Helvetica" w:cs="Helvetica"/>
                <w:szCs w:val="20"/>
              </w:rPr>
              <w:t>r</w:t>
            </w:r>
            <w:r w:rsidR="00782E79" w:rsidRPr="00066AB8">
              <w:rPr>
                <w:rFonts w:ascii="Helvetica" w:hAnsi="Helvetica" w:cs="Helvetica"/>
                <w:szCs w:val="20"/>
              </w:rPr>
              <w:t>liche Updates zur Marktsituation der Spezialkulturen</w:t>
            </w:r>
          </w:p>
        </w:tc>
        <w:tc>
          <w:tcPr>
            <w:tcW w:w="3366" w:type="dxa"/>
          </w:tcPr>
          <w:p w:rsidR="00782E79" w:rsidRDefault="00782E79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Analyse vorhanden Ja / Nein </w:t>
            </w:r>
          </w:p>
          <w:p w:rsidR="00782E79" w:rsidRPr="00782E79" w:rsidRDefault="00782E79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Jährlicher Marktbericht (1. Bericht in Startanalyse integriert)</w:t>
            </w:r>
          </w:p>
        </w:tc>
      </w:tr>
      <w:tr w:rsidR="002800FC" w:rsidRPr="00F86CAF" w:rsidTr="00AA012A">
        <w:tc>
          <w:tcPr>
            <w:tcW w:w="2451" w:type="dxa"/>
          </w:tcPr>
          <w:p w:rsidR="00782E79" w:rsidRPr="002800FC" w:rsidRDefault="00782E79" w:rsidP="002800F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800FC">
              <w:rPr>
                <w:rFonts w:ascii="Helvetica" w:hAnsi="Helvetica" w:cs="Helvetica"/>
                <w:szCs w:val="20"/>
              </w:rPr>
              <w:t>Verbesserung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der Wettbewerbsfähi</w:t>
            </w:r>
            <w:r w:rsidRPr="002800FC">
              <w:rPr>
                <w:rFonts w:ascii="Helvetica" w:hAnsi="Helvetica" w:cs="Helvetica"/>
                <w:szCs w:val="20"/>
              </w:rPr>
              <w:t>g</w:t>
            </w:r>
            <w:r w:rsidRPr="002800FC">
              <w:rPr>
                <w:rFonts w:ascii="Helvetica" w:hAnsi="Helvetica" w:cs="Helvetica"/>
                <w:szCs w:val="20"/>
              </w:rPr>
              <w:t>keit</w:t>
            </w:r>
            <w:r w:rsidR="002800FC" w:rsidRP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und Standor</w:t>
            </w:r>
            <w:r w:rsidRPr="002800FC">
              <w:rPr>
                <w:rFonts w:ascii="Helvetica" w:hAnsi="Helvetica" w:cs="Helvetica"/>
                <w:szCs w:val="20"/>
              </w:rPr>
              <w:t>t</w:t>
            </w:r>
            <w:r w:rsidRPr="002800FC">
              <w:rPr>
                <w:rFonts w:ascii="Helvetica" w:hAnsi="Helvetica" w:cs="Helvetica"/>
                <w:szCs w:val="20"/>
              </w:rPr>
              <w:t>qualität</w:t>
            </w:r>
          </w:p>
        </w:tc>
        <w:tc>
          <w:tcPr>
            <w:tcW w:w="3753" w:type="dxa"/>
          </w:tcPr>
          <w:p w:rsidR="00782E79" w:rsidRDefault="00782E79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2.1 Einzelbetriebliche Projekte</w:t>
            </w:r>
          </w:p>
          <w:p w:rsidR="00782E79" w:rsidRDefault="00782E79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2.2 Kollektive überbetriebliche Projekte</w:t>
            </w:r>
          </w:p>
          <w:p w:rsidR="002800FC" w:rsidRDefault="00782E79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2.3 Qualitätsentwicklung</w:t>
            </w:r>
          </w:p>
          <w:p w:rsidR="002800FC" w:rsidRDefault="002800FC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</w:p>
          <w:p w:rsidR="00066AB8" w:rsidRDefault="00066AB8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</w:p>
          <w:p w:rsidR="002800FC" w:rsidRDefault="00066AB8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2.4 </w:t>
            </w:r>
            <w:r w:rsidR="00782E79" w:rsidRPr="00066AB8">
              <w:rPr>
                <w:rFonts w:ascii="Helvetica" w:hAnsi="Helvetica" w:cs="Helvetica"/>
                <w:szCs w:val="20"/>
              </w:rPr>
              <w:t>Sicherung der Qualität Steinobst, Beeren und Trauben durch Anbautec</w:t>
            </w:r>
            <w:r w:rsidR="00782E79" w:rsidRPr="00066AB8">
              <w:rPr>
                <w:rFonts w:ascii="Helvetica" w:hAnsi="Helvetica" w:cs="Helvetica"/>
                <w:szCs w:val="20"/>
              </w:rPr>
              <w:t>h</w:t>
            </w:r>
            <w:r w:rsidR="00782E79" w:rsidRPr="00066AB8">
              <w:rPr>
                <w:rFonts w:ascii="Helvetica" w:hAnsi="Helvetica" w:cs="Helvetica"/>
                <w:szCs w:val="20"/>
              </w:rPr>
              <w:t>nik und neue Pflanzenschutzstrategien</w:t>
            </w:r>
          </w:p>
          <w:p w:rsidR="00782E79" w:rsidRDefault="00782E79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2.5 Innovationen</w:t>
            </w:r>
          </w:p>
          <w:p w:rsidR="00066AB8" w:rsidRDefault="00066AB8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</w:p>
          <w:p w:rsidR="00782E79" w:rsidRDefault="00782E79" w:rsidP="00782E79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2.6 Geschützte Produkte</w:t>
            </w:r>
          </w:p>
          <w:p w:rsidR="00782E79" w:rsidRPr="00F86CAF" w:rsidRDefault="00782E79" w:rsidP="00782E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2.7 Produktion Spezialkulturen total</w:t>
            </w:r>
          </w:p>
        </w:tc>
        <w:tc>
          <w:tcPr>
            <w:tcW w:w="3366" w:type="dxa"/>
          </w:tcPr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umgesetzte Projekte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umgesetzte Projekte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an regionalen, nationalen (z.B.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Cs w:val="20"/>
              </w:rPr>
              <w:t>Concours</w:t>
            </w:r>
            <w:proofErr w:type="spellEnd"/>
            <w:r>
              <w:rPr>
                <w:rFonts w:ascii="Helvetica" w:hAnsi="Helvetica" w:cs="Helvetica"/>
                <w:szCs w:val="20"/>
              </w:rPr>
              <w:t>), internationalen Qualitätswettbewerben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ausg</w:t>
            </w:r>
            <w:r>
              <w:rPr>
                <w:rFonts w:ascii="Helvetica" w:hAnsi="Helvetica" w:cs="Helvetica"/>
                <w:szCs w:val="20"/>
              </w:rPr>
              <w:t>e</w:t>
            </w:r>
            <w:r>
              <w:rPr>
                <w:rFonts w:ascii="Helvetica" w:hAnsi="Helvetica" w:cs="Helvetica"/>
                <w:szCs w:val="20"/>
              </w:rPr>
              <w:t>zeichnete Produkte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Projekt zur Sicherung der Qualität durch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Kontrolle der Kirschessigfli</w:t>
            </w:r>
            <w:r>
              <w:rPr>
                <w:rFonts w:ascii="Helvetica" w:hAnsi="Helvetica" w:cs="Helvetica"/>
                <w:szCs w:val="20"/>
              </w:rPr>
              <w:t>e</w:t>
            </w:r>
            <w:r>
              <w:rPr>
                <w:rFonts w:ascii="Helvetica" w:hAnsi="Helvetica" w:cs="Helvetica"/>
                <w:szCs w:val="20"/>
              </w:rPr>
              <w:t>ge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&amp; Namen neue innovative Produkte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(z.B. im Premium-Kanälen)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&amp; Namen Produkte</w:t>
            </w:r>
          </w:p>
          <w:p w:rsidR="00782E79" w:rsidRPr="00F86CAF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Produktion (Tabelle 1 und 2)</w:t>
            </w:r>
          </w:p>
        </w:tc>
      </w:tr>
      <w:tr w:rsidR="002800FC" w:rsidRPr="00F86CAF" w:rsidTr="00AA012A">
        <w:tc>
          <w:tcPr>
            <w:tcW w:w="2451" w:type="dxa"/>
          </w:tcPr>
          <w:p w:rsidR="00782E79" w:rsidRPr="002800FC" w:rsidRDefault="00782E79" w:rsidP="00782E79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800FC">
              <w:rPr>
                <w:rFonts w:ascii="Helvetica" w:hAnsi="Helvetica" w:cs="Helvetica"/>
                <w:szCs w:val="20"/>
              </w:rPr>
              <w:t>Verbesserung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des Bekanntheitsgrades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="002800FC" w:rsidRPr="002800FC">
              <w:rPr>
                <w:rFonts w:ascii="Helvetica" w:hAnsi="Helvetica" w:cs="Helvetica"/>
                <w:szCs w:val="20"/>
              </w:rPr>
              <w:t>d</w:t>
            </w:r>
            <w:r w:rsidRPr="002800FC">
              <w:rPr>
                <w:rFonts w:ascii="Helvetica" w:hAnsi="Helvetica" w:cs="Helvetica"/>
                <w:szCs w:val="20"/>
              </w:rPr>
              <w:t>er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Baselbieter Wir</w:t>
            </w:r>
            <w:r w:rsidRPr="002800FC">
              <w:rPr>
                <w:rFonts w:ascii="Helvetica" w:hAnsi="Helvetica" w:cs="Helvetica"/>
                <w:szCs w:val="20"/>
              </w:rPr>
              <w:t>t</w:t>
            </w:r>
            <w:r w:rsidRPr="002800FC">
              <w:rPr>
                <w:rFonts w:ascii="Helvetica" w:hAnsi="Helvetica" w:cs="Helvetica"/>
                <w:szCs w:val="20"/>
              </w:rPr>
              <w:t>schaftsregion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als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wichtige Produzentin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von Spezialkulturen</w:t>
            </w:r>
          </w:p>
        </w:tc>
        <w:tc>
          <w:tcPr>
            <w:tcW w:w="3753" w:type="dxa"/>
          </w:tcPr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3.1 Kollektive überbetriebliche Projekte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(z.B. Staatswein)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3.2 Medienpräsenz Spezialkulturen</w:t>
            </w:r>
          </w:p>
          <w:p w:rsidR="002800FC" w:rsidRDefault="002800FC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</w:p>
          <w:p w:rsidR="002800FC" w:rsidRPr="00066AB8" w:rsidRDefault="00066AB8" w:rsidP="00066AB8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3.3 </w:t>
            </w:r>
            <w:r w:rsidR="00782E79" w:rsidRPr="00066AB8">
              <w:rPr>
                <w:rFonts w:ascii="Helvetica" w:hAnsi="Helvetica" w:cs="Helvetica"/>
                <w:szCs w:val="20"/>
              </w:rPr>
              <w:t>Mitgliedschaft von Baselbieter</w:t>
            </w:r>
            <w:r w:rsidR="002800FC" w:rsidRPr="00066AB8">
              <w:rPr>
                <w:rFonts w:ascii="Helvetica" w:hAnsi="Helvetica" w:cs="Helvetica"/>
                <w:szCs w:val="20"/>
              </w:rPr>
              <w:t xml:space="preserve"> </w:t>
            </w:r>
            <w:r w:rsidR="00782E79" w:rsidRPr="00066AB8">
              <w:rPr>
                <w:rFonts w:ascii="Helvetica" w:hAnsi="Helvetica" w:cs="Helvetica"/>
                <w:szCs w:val="20"/>
              </w:rPr>
              <w:t>Branchenvertreter in wichtigen nation</w:t>
            </w:r>
            <w:r w:rsidR="00782E79" w:rsidRPr="00066AB8">
              <w:rPr>
                <w:rFonts w:ascii="Helvetica" w:hAnsi="Helvetica" w:cs="Helvetica"/>
                <w:szCs w:val="20"/>
              </w:rPr>
              <w:t>a</w:t>
            </w:r>
            <w:r w:rsidR="00782E79" w:rsidRPr="00066AB8">
              <w:rPr>
                <w:rFonts w:ascii="Helvetica" w:hAnsi="Helvetica" w:cs="Helvetica"/>
                <w:szCs w:val="20"/>
              </w:rPr>
              <w:t>len</w:t>
            </w:r>
            <w:r w:rsidR="002800FC" w:rsidRPr="00066AB8">
              <w:rPr>
                <w:rFonts w:ascii="Helvetica" w:hAnsi="Helvetica" w:cs="Helvetica"/>
                <w:szCs w:val="20"/>
              </w:rPr>
              <w:t xml:space="preserve"> </w:t>
            </w:r>
            <w:r w:rsidR="00782E79" w:rsidRPr="00066AB8">
              <w:rPr>
                <w:rFonts w:ascii="Helvetica" w:hAnsi="Helvetica" w:cs="Helvetica"/>
                <w:szCs w:val="20"/>
              </w:rPr>
              <w:t>Plattformen</w:t>
            </w:r>
          </w:p>
          <w:p w:rsidR="00782E79" w:rsidRPr="00066AB8" w:rsidRDefault="00066AB8" w:rsidP="00066AB8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3.4 </w:t>
            </w:r>
            <w:r w:rsidR="00782E79" w:rsidRPr="00066AB8">
              <w:rPr>
                <w:rFonts w:ascii="Helvetica" w:hAnsi="Helvetica" w:cs="Helvetica"/>
                <w:szCs w:val="20"/>
              </w:rPr>
              <w:t>Präsenz der Baselbieter Spezialku</w:t>
            </w:r>
            <w:r w:rsidR="00782E79" w:rsidRPr="00066AB8">
              <w:rPr>
                <w:rFonts w:ascii="Helvetica" w:hAnsi="Helvetica" w:cs="Helvetica"/>
                <w:szCs w:val="20"/>
              </w:rPr>
              <w:t>l</w:t>
            </w:r>
            <w:r w:rsidR="00782E79" w:rsidRPr="00066AB8">
              <w:rPr>
                <w:rFonts w:ascii="Helvetica" w:hAnsi="Helvetica" w:cs="Helvetica"/>
                <w:szCs w:val="20"/>
              </w:rPr>
              <w:t>turen</w:t>
            </w:r>
            <w:r w:rsidR="002800FC" w:rsidRPr="00066AB8">
              <w:rPr>
                <w:rFonts w:ascii="Helvetica" w:hAnsi="Helvetica" w:cs="Helvetica"/>
                <w:szCs w:val="20"/>
              </w:rPr>
              <w:t xml:space="preserve"> </w:t>
            </w:r>
            <w:r w:rsidR="00782E79" w:rsidRPr="00066AB8">
              <w:rPr>
                <w:rFonts w:ascii="Helvetica" w:hAnsi="Helvetica" w:cs="Helvetica"/>
                <w:szCs w:val="20"/>
              </w:rPr>
              <w:t>an regionalen und nationalen</w:t>
            </w:r>
            <w:r w:rsidR="002800FC" w:rsidRPr="00066AB8">
              <w:rPr>
                <w:rFonts w:ascii="Helvetica" w:hAnsi="Helvetica" w:cs="Helvetica"/>
                <w:szCs w:val="20"/>
              </w:rPr>
              <w:t xml:space="preserve"> </w:t>
            </w:r>
            <w:r w:rsidR="00782E79" w:rsidRPr="00066AB8">
              <w:rPr>
                <w:rFonts w:ascii="Helvetica" w:hAnsi="Helvetica" w:cs="Helvetica"/>
                <w:szCs w:val="20"/>
              </w:rPr>
              <w:t>Messen, Veranstaltungen, Qualität</w:t>
            </w:r>
            <w:r w:rsidR="00782E79" w:rsidRPr="00066AB8">
              <w:rPr>
                <w:rFonts w:ascii="Helvetica" w:hAnsi="Helvetica" w:cs="Helvetica"/>
                <w:szCs w:val="20"/>
              </w:rPr>
              <w:t>s</w:t>
            </w:r>
            <w:r w:rsidR="00782E79" w:rsidRPr="00066AB8">
              <w:rPr>
                <w:rFonts w:ascii="Helvetica" w:hAnsi="Helvetica" w:cs="Helvetica"/>
                <w:szCs w:val="20"/>
              </w:rPr>
              <w:t>wettbewerben</w:t>
            </w:r>
          </w:p>
          <w:p w:rsidR="00782E79" w:rsidRPr="00F86CAF" w:rsidRDefault="00782E79" w:rsidP="002800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3.5 Exportierte Spezialitäten</w:t>
            </w:r>
          </w:p>
        </w:tc>
        <w:tc>
          <w:tcPr>
            <w:tcW w:w="3366" w:type="dxa"/>
          </w:tcPr>
          <w:p w:rsidR="002800FC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&amp; Namen Produkte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Artikel / Beiträge in Medien (Print, TV,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Internet, Fernsehen), regional und national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Vertretung des Baselbiets in wic</w:t>
            </w:r>
            <w:r>
              <w:rPr>
                <w:rFonts w:ascii="Helvetica" w:hAnsi="Helvetica" w:cs="Helvetica"/>
                <w:szCs w:val="20"/>
              </w:rPr>
              <w:t>h</w:t>
            </w:r>
            <w:r>
              <w:rPr>
                <w:rFonts w:ascii="Helvetica" w:hAnsi="Helvetica" w:cs="Helvetica"/>
                <w:szCs w:val="20"/>
              </w:rPr>
              <w:t>tigen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Arbeitsgruppen und Plattfo</w:t>
            </w:r>
            <w:r>
              <w:rPr>
                <w:rFonts w:ascii="Helvetica" w:hAnsi="Helvetica" w:cs="Helvetica"/>
                <w:szCs w:val="20"/>
              </w:rPr>
              <w:t>r</w:t>
            </w:r>
            <w:r>
              <w:rPr>
                <w:rFonts w:ascii="Helvetica" w:hAnsi="Helvetica" w:cs="Helvetica"/>
                <w:szCs w:val="20"/>
              </w:rPr>
              <w:t>men von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Bund, Kanton und nati</w:t>
            </w:r>
            <w:r>
              <w:rPr>
                <w:rFonts w:ascii="Helvetica" w:hAnsi="Helvetica" w:cs="Helvetica"/>
                <w:szCs w:val="20"/>
              </w:rPr>
              <w:t>o</w:t>
            </w:r>
            <w:r>
              <w:rPr>
                <w:rFonts w:ascii="Helvetica" w:hAnsi="Helvetica" w:cs="Helvetica"/>
                <w:szCs w:val="20"/>
              </w:rPr>
              <w:t>nalen Branchen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und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Dachverbä</w:t>
            </w:r>
            <w:r>
              <w:rPr>
                <w:rFonts w:ascii="Helvetica" w:hAnsi="Helvetica" w:cs="Helvetica"/>
                <w:szCs w:val="20"/>
              </w:rPr>
              <w:t>n</w:t>
            </w:r>
            <w:r>
              <w:rPr>
                <w:rFonts w:ascii="Helvetica" w:hAnsi="Helvetica" w:cs="Helvetica"/>
                <w:szCs w:val="20"/>
              </w:rPr>
              <w:t>den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Branchen-Auftritte an Messen und Veranstaltungen</w:t>
            </w:r>
          </w:p>
          <w:p w:rsidR="00782E79" w:rsidRPr="00F86CAF" w:rsidRDefault="00782E79" w:rsidP="002800F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0"/>
              </w:rPr>
              <w:t>Anzahl exportierte Produkte</w:t>
            </w:r>
          </w:p>
        </w:tc>
      </w:tr>
      <w:tr w:rsidR="002800FC" w:rsidRPr="00F86CAF" w:rsidTr="00AA012A">
        <w:tc>
          <w:tcPr>
            <w:tcW w:w="2451" w:type="dxa"/>
          </w:tcPr>
          <w:p w:rsidR="00782E79" w:rsidRPr="002800FC" w:rsidRDefault="00782E79" w:rsidP="00562898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2800FC">
              <w:rPr>
                <w:rFonts w:ascii="Helvetica" w:hAnsi="Helvetica" w:cs="Helvetica"/>
                <w:szCs w:val="20"/>
              </w:rPr>
              <w:t>Schaffung neuer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Lehrstellen und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Lehrbetriebsverhäl</w:t>
            </w:r>
            <w:r w:rsidRPr="002800FC">
              <w:rPr>
                <w:rFonts w:ascii="Helvetica" w:hAnsi="Helvetica" w:cs="Helvetica"/>
                <w:szCs w:val="20"/>
              </w:rPr>
              <w:t>t</w:t>
            </w:r>
            <w:r w:rsidRPr="002800FC">
              <w:rPr>
                <w:rFonts w:ascii="Helvetica" w:hAnsi="Helvetica" w:cs="Helvetica"/>
                <w:szCs w:val="20"/>
              </w:rPr>
              <w:t>nisse,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Professional</w:t>
            </w:r>
            <w:r w:rsidRPr="002800FC">
              <w:rPr>
                <w:rFonts w:ascii="Helvetica" w:hAnsi="Helvetica" w:cs="Helvetica"/>
                <w:szCs w:val="20"/>
              </w:rPr>
              <w:t>i</w:t>
            </w:r>
            <w:r w:rsidRPr="002800FC">
              <w:rPr>
                <w:rFonts w:ascii="Helvetica" w:hAnsi="Helvetica" w:cs="Helvetica"/>
                <w:szCs w:val="20"/>
              </w:rPr>
              <w:t>sierung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der Branche,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Fachwissen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>Spezia</w:t>
            </w:r>
            <w:r w:rsidRPr="002800FC">
              <w:rPr>
                <w:rFonts w:ascii="Helvetica" w:hAnsi="Helvetica" w:cs="Helvetica"/>
                <w:szCs w:val="20"/>
              </w:rPr>
              <w:t>l</w:t>
            </w:r>
            <w:r w:rsidRPr="002800FC">
              <w:rPr>
                <w:rFonts w:ascii="Helvetica" w:hAnsi="Helvetica" w:cs="Helvetica"/>
                <w:szCs w:val="20"/>
              </w:rPr>
              <w:t>kulturen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Pr="002800FC">
              <w:rPr>
                <w:rFonts w:ascii="Helvetica" w:hAnsi="Helvetica" w:cs="Helvetica"/>
                <w:szCs w:val="20"/>
              </w:rPr>
              <w:t xml:space="preserve">am </w:t>
            </w:r>
            <w:r w:rsidR="00562898">
              <w:rPr>
                <w:rFonts w:ascii="Helvetica" w:hAnsi="Helvetica" w:cs="Helvetica"/>
                <w:szCs w:val="20"/>
              </w:rPr>
              <w:t>Ebe</w:t>
            </w:r>
            <w:r w:rsidR="00562898">
              <w:rPr>
                <w:rFonts w:ascii="Helvetica" w:hAnsi="Helvetica" w:cs="Helvetica"/>
                <w:szCs w:val="20"/>
              </w:rPr>
              <w:t>n</w:t>
            </w:r>
            <w:r w:rsidR="00562898">
              <w:rPr>
                <w:rFonts w:ascii="Helvetica" w:hAnsi="Helvetica" w:cs="Helvetica"/>
                <w:szCs w:val="20"/>
              </w:rPr>
              <w:t>rain-Zentrum</w:t>
            </w:r>
          </w:p>
        </w:tc>
        <w:tc>
          <w:tcPr>
            <w:tcW w:w="3753" w:type="dxa"/>
          </w:tcPr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4.1 Lehrabschlüsse und Lehrverträge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in der Branche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4.2 Höhere Berufsabschlüsse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4.3 Innovative Pilotbetriebe zur A</w:t>
            </w:r>
            <w:r>
              <w:rPr>
                <w:rFonts w:ascii="Helvetica" w:hAnsi="Helvetica" w:cs="Helvetica"/>
                <w:szCs w:val="20"/>
              </w:rPr>
              <w:t>n</w:t>
            </w:r>
            <w:r>
              <w:rPr>
                <w:rFonts w:ascii="Helvetica" w:hAnsi="Helvetica" w:cs="Helvetica"/>
                <w:szCs w:val="20"/>
              </w:rPr>
              <w:t>schauung</w:t>
            </w:r>
          </w:p>
          <w:p w:rsidR="00782E79" w:rsidRPr="00AA012A" w:rsidRDefault="00782E79" w:rsidP="00AA012A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 w:rsidRPr="00AA012A">
              <w:rPr>
                <w:rFonts w:ascii="Helvetica" w:hAnsi="Helvetica" w:cs="Helvetica"/>
                <w:szCs w:val="20"/>
              </w:rPr>
              <w:t>4.4 Nutzung innovativer/professioneller</w:t>
            </w:r>
            <w:r w:rsidR="002800FC" w:rsidRPr="00AA012A">
              <w:rPr>
                <w:rFonts w:ascii="Helvetica" w:hAnsi="Helvetica" w:cs="Helvetica"/>
                <w:szCs w:val="20"/>
              </w:rPr>
              <w:t xml:space="preserve"> </w:t>
            </w:r>
            <w:r w:rsidRPr="00AA012A">
              <w:rPr>
                <w:rFonts w:ascii="Helvetica" w:hAnsi="Helvetica" w:cs="Helvetica"/>
                <w:szCs w:val="20"/>
              </w:rPr>
              <w:t>Anlagen und Technik zu Bildungs- und</w:t>
            </w:r>
            <w:r w:rsidR="002800FC" w:rsidRPr="00AA012A">
              <w:rPr>
                <w:rFonts w:ascii="Helvetica" w:hAnsi="Helvetica" w:cs="Helvetica"/>
                <w:szCs w:val="20"/>
              </w:rPr>
              <w:t xml:space="preserve"> </w:t>
            </w:r>
            <w:r w:rsidRPr="00AA012A">
              <w:rPr>
                <w:rFonts w:ascii="Helvetica" w:hAnsi="Helvetica" w:cs="Helvetica"/>
                <w:szCs w:val="20"/>
              </w:rPr>
              <w:t>Beratungszwecken</w:t>
            </w:r>
          </w:p>
          <w:p w:rsidR="00782E79" w:rsidRDefault="00782E79" w:rsidP="00562898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4.5 Fachwissen Spezialkulturen am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="00562898">
              <w:rPr>
                <w:rFonts w:ascii="Helvetica" w:hAnsi="Helvetica" w:cs="Helvetica"/>
                <w:szCs w:val="20"/>
              </w:rPr>
              <w:t>Ebenrain-Zentrum</w:t>
            </w:r>
          </w:p>
        </w:tc>
        <w:tc>
          <w:tcPr>
            <w:tcW w:w="3366" w:type="dxa"/>
          </w:tcPr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</w:t>
            </w: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</w:t>
            </w:r>
          </w:p>
          <w:p w:rsidR="002800FC" w:rsidRDefault="002800FC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</w:p>
          <w:p w:rsidR="00782E79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</w:t>
            </w:r>
          </w:p>
          <w:p w:rsidR="002800FC" w:rsidRDefault="00782E79" w:rsidP="002800FC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Anzahl Betriebsbesuche</w:t>
            </w:r>
          </w:p>
          <w:p w:rsidR="00782E79" w:rsidRDefault="00782E79" w:rsidP="00562898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Veröffentlichung neuer Beratung</w:t>
            </w:r>
            <w:r>
              <w:rPr>
                <w:rFonts w:ascii="Helvetica" w:hAnsi="Helvetica" w:cs="Helvetica"/>
                <w:szCs w:val="20"/>
              </w:rPr>
              <w:t>s</w:t>
            </w:r>
            <w:r>
              <w:rPr>
                <w:rFonts w:ascii="Helvetica" w:hAnsi="Helvetica" w:cs="Helvetica"/>
                <w:szCs w:val="20"/>
              </w:rPr>
              <w:t>materialien,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Stellenprozente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>
              <w:rPr>
                <w:rFonts w:ascii="Helvetica" w:hAnsi="Helvetica" w:cs="Helvetica"/>
                <w:szCs w:val="20"/>
              </w:rPr>
              <w:t>We</w:t>
            </w:r>
            <w:r>
              <w:rPr>
                <w:rFonts w:ascii="Helvetica" w:hAnsi="Helvetica" w:cs="Helvetica"/>
                <w:szCs w:val="20"/>
              </w:rPr>
              <w:t>i</w:t>
            </w:r>
            <w:r>
              <w:rPr>
                <w:rFonts w:ascii="Helvetica" w:hAnsi="Helvetica" w:cs="Helvetica"/>
                <w:szCs w:val="20"/>
              </w:rPr>
              <w:t>terbildungstage Spezialkultu</w:t>
            </w:r>
            <w:r w:rsidR="002800FC">
              <w:rPr>
                <w:rFonts w:ascii="Helvetica" w:hAnsi="Helvetica" w:cs="Helvetica"/>
                <w:szCs w:val="20"/>
              </w:rPr>
              <w:t xml:space="preserve">ren </w:t>
            </w:r>
            <w:r>
              <w:rPr>
                <w:rFonts w:ascii="Helvetica" w:hAnsi="Helvetica" w:cs="Helvetica"/>
                <w:szCs w:val="20"/>
              </w:rPr>
              <w:t>des</w:t>
            </w:r>
            <w:r w:rsidR="002800FC">
              <w:rPr>
                <w:rFonts w:ascii="Helvetica" w:hAnsi="Helvetica" w:cs="Helvetica"/>
                <w:szCs w:val="20"/>
              </w:rPr>
              <w:t xml:space="preserve"> </w:t>
            </w:r>
            <w:r w:rsidR="00562898">
              <w:rPr>
                <w:rFonts w:ascii="Helvetica" w:hAnsi="Helvetica" w:cs="Helvetica"/>
                <w:szCs w:val="20"/>
              </w:rPr>
              <w:t>Ebenrain</w:t>
            </w:r>
            <w:r>
              <w:rPr>
                <w:rFonts w:ascii="Helvetica" w:hAnsi="Helvetica" w:cs="Helvetica"/>
                <w:szCs w:val="20"/>
              </w:rPr>
              <w:t>-Personals</w:t>
            </w:r>
          </w:p>
        </w:tc>
      </w:tr>
    </w:tbl>
    <w:p w:rsidR="00782E79" w:rsidRPr="00782E79" w:rsidRDefault="00782E79" w:rsidP="003378A4">
      <w:pPr>
        <w:rPr>
          <w:rFonts w:ascii="Helvetica-Bold" w:hAnsi="Helvetica-Bold" w:cs="Helvetica-Bold"/>
          <w:b/>
          <w:bCs/>
          <w:sz w:val="22"/>
        </w:rPr>
      </w:pPr>
      <w:bookmarkStart w:id="0" w:name="_GoBack"/>
      <w:bookmarkEnd w:id="0"/>
    </w:p>
    <w:sectPr w:rsidR="00782E79" w:rsidRPr="00782E79" w:rsidSect="000356BB">
      <w:footerReference w:type="default" r:id="rId10"/>
      <w:headerReference w:type="first" r:id="rId11"/>
      <w:footerReference w:type="first" r:id="rId12"/>
      <w:pgSz w:w="11906" w:h="16838" w:code="9"/>
      <w:pgMar w:top="-1418" w:right="851" w:bottom="1021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60" w:rsidRDefault="00DF2C60">
      <w:r>
        <w:separator/>
      </w:r>
    </w:p>
  </w:endnote>
  <w:endnote w:type="continuationSeparator" w:id="0">
    <w:p w:rsidR="00DF2C60" w:rsidRDefault="00DF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479590"/>
      <w:docPartObj>
        <w:docPartGallery w:val="Page Numbers (Bottom of Page)"/>
        <w:docPartUnique/>
      </w:docPartObj>
    </w:sdtPr>
    <w:sdtEndPr/>
    <w:sdtContent>
      <w:sdt>
        <w:sdtPr>
          <w:id w:val="8112618"/>
          <w:docPartObj>
            <w:docPartGallery w:val="Page Numbers (Top of Page)"/>
            <w:docPartUnique/>
          </w:docPartObj>
        </w:sdtPr>
        <w:sdtEndPr/>
        <w:sdtContent>
          <w:p w:rsidR="00DF2C60" w:rsidRDefault="00DF2C60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8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8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2C60" w:rsidRDefault="00DF2C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1294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2C60" w:rsidRDefault="00DF2C60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8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8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2C60" w:rsidRDefault="00DF2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60" w:rsidRDefault="00DF2C60">
      <w:r>
        <w:separator/>
      </w:r>
    </w:p>
  </w:footnote>
  <w:footnote w:type="continuationSeparator" w:id="0">
    <w:p w:rsidR="00DF2C60" w:rsidRDefault="00DF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6"/>
      <w:gridCol w:w="586"/>
      <w:gridCol w:w="2194"/>
    </w:tblGrid>
    <w:tr w:rsidR="00DF2C60" w:rsidTr="000356BB">
      <w:trPr>
        <w:trHeight w:val="709"/>
      </w:trPr>
      <w:tc>
        <w:tcPr>
          <w:tcW w:w="6576" w:type="dxa"/>
        </w:tcPr>
        <w:p w:rsidR="00DF2C60" w:rsidRDefault="00DF2C60" w:rsidP="0082710F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17A09ED" wp14:editId="41DB6DF6">
                <wp:simplePos x="0" y="0"/>
                <wp:positionH relativeFrom="column">
                  <wp:posOffset>-427990</wp:posOffset>
                </wp:positionH>
                <wp:positionV relativeFrom="paragraph">
                  <wp:posOffset>10795</wp:posOffset>
                </wp:positionV>
                <wp:extent cx="2339975" cy="384810"/>
                <wp:effectExtent l="0" t="0" r="317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rain_Logo_65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975" cy="384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A165E4C" wp14:editId="672C4613">
                <wp:simplePos x="0" y="0"/>
                <wp:positionH relativeFrom="column">
                  <wp:posOffset>3261360</wp:posOffset>
                </wp:positionH>
                <wp:positionV relativeFrom="paragraph">
                  <wp:posOffset>11207</wp:posOffset>
                </wp:positionV>
                <wp:extent cx="2843530" cy="457200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Logo_VGD_LZE_C_r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35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80" w:type="dxa"/>
          <w:gridSpan w:val="2"/>
        </w:tcPr>
        <w:p w:rsidR="00DF2C60" w:rsidRPr="00481024" w:rsidRDefault="00DF2C60" w:rsidP="00B539A5">
          <w:pPr>
            <w:spacing w:line="106" w:lineRule="exact"/>
            <w:rPr>
              <w:b/>
              <w:sz w:val="15"/>
              <w:szCs w:val="15"/>
            </w:rPr>
          </w:pPr>
        </w:p>
      </w:tc>
    </w:tr>
    <w:tr w:rsidR="00DF2C60" w:rsidRPr="00A16F4F" w:rsidTr="000356BB">
      <w:trPr>
        <w:gridAfter w:val="1"/>
        <w:wAfter w:w="2194" w:type="dxa"/>
        <w:trHeight w:val="1134"/>
      </w:trPr>
      <w:tc>
        <w:tcPr>
          <w:tcW w:w="6576" w:type="dxa"/>
        </w:tcPr>
        <w:p w:rsidR="00DF2C60" w:rsidRDefault="00DF2C60" w:rsidP="0082710F">
          <w:pPr>
            <w:pStyle w:val="Kopfzeile"/>
          </w:pPr>
        </w:p>
      </w:tc>
      <w:tc>
        <w:tcPr>
          <w:tcW w:w="586" w:type="dxa"/>
        </w:tcPr>
        <w:p w:rsidR="00DF2C60" w:rsidRDefault="00DF2C60" w:rsidP="0082710F">
          <w:pPr>
            <w:pStyle w:val="Kopfzeile"/>
          </w:pPr>
        </w:p>
      </w:tc>
    </w:tr>
  </w:tbl>
  <w:p w:rsidR="00DF2C60" w:rsidRDefault="00DF2C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44"/>
    <w:multiLevelType w:val="hybridMultilevel"/>
    <w:tmpl w:val="86C00586"/>
    <w:lvl w:ilvl="0" w:tplc="B33A55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4564"/>
    <w:multiLevelType w:val="hybridMultilevel"/>
    <w:tmpl w:val="EE806C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46986"/>
    <w:multiLevelType w:val="hybridMultilevel"/>
    <w:tmpl w:val="3A4CC5A2"/>
    <w:lvl w:ilvl="0" w:tplc="40B017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35E6"/>
    <w:multiLevelType w:val="hybridMultilevel"/>
    <w:tmpl w:val="DB2A81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0ECA"/>
    <w:multiLevelType w:val="hybridMultilevel"/>
    <w:tmpl w:val="0F602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CD9"/>
    <w:multiLevelType w:val="hybridMultilevel"/>
    <w:tmpl w:val="7E4CA8C8"/>
    <w:lvl w:ilvl="0" w:tplc="E47AE3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165C6"/>
    <w:multiLevelType w:val="multilevel"/>
    <w:tmpl w:val="DB2A81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6480"/>
    <w:multiLevelType w:val="multilevel"/>
    <w:tmpl w:val="F9DAB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4D0D77"/>
    <w:multiLevelType w:val="hybridMultilevel"/>
    <w:tmpl w:val="DE420C98"/>
    <w:lvl w:ilvl="0" w:tplc="CC6853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213AB"/>
    <w:multiLevelType w:val="hybridMultilevel"/>
    <w:tmpl w:val="7D0EE60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02E50"/>
    <w:multiLevelType w:val="multilevel"/>
    <w:tmpl w:val="F9DAB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404328"/>
    <w:multiLevelType w:val="multilevel"/>
    <w:tmpl w:val="EC9CC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217CA5"/>
    <w:multiLevelType w:val="hybridMultilevel"/>
    <w:tmpl w:val="134000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73187"/>
    <w:multiLevelType w:val="hybridMultilevel"/>
    <w:tmpl w:val="900238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5462C"/>
    <w:multiLevelType w:val="multilevel"/>
    <w:tmpl w:val="F9DAB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7E7DE4"/>
    <w:multiLevelType w:val="hybridMultilevel"/>
    <w:tmpl w:val="90F8DEE0"/>
    <w:lvl w:ilvl="0" w:tplc="A05C51E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F4FB5"/>
    <w:multiLevelType w:val="hybridMultilevel"/>
    <w:tmpl w:val="483EE3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32A64"/>
    <w:multiLevelType w:val="hybridMultilevel"/>
    <w:tmpl w:val="024C94D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F0765"/>
    <w:multiLevelType w:val="multilevel"/>
    <w:tmpl w:val="DB2A81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5D14"/>
    <w:multiLevelType w:val="hybridMultilevel"/>
    <w:tmpl w:val="9FEA76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23616"/>
    <w:multiLevelType w:val="hybridMultilevel"/>
    <w:tmpl w:val="54EE8D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56294"/>
    <w:multiLevelType w:val="hybridMultilevel"/>
    <w:tmpl w:val="106AFE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A5A9A"/>
    <w:multiLevelType w:val="multilevel"/>
    <w:tmpl w:val="F9DAB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6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22"/>
  </w:num>
  <w:num w:numId="10">
    <w:abstractNumId w:val="1"/>
  </w:num>
  <w:num w:numId="11">
    <w:abstractNumId w:val="17"/>
  </w:num>
  <w:num w:numId="12">
    <w:abstractNumId w:val="19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4"/>
  </w:num>
  <w:num w:numId="20">
    <w:abstractNumId w:val="10"/>
  </w:num>
  <w:num w:numId="21">
    <w:abstractNumId w:val="18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HorizontalOrigin w:val="2268"/>
  <w:drawingGridVerticalOrigin w:val="141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A"/>
    <w:rsid w:val="000356BB"/>
    <w:rsid w:val="00035959"/>
    <w:rsid w:val="00066AB8"/>
    <w:rsid w:val="00074209"/>
    <w:rsid w:val="000A18A8"/>
    <w:rsid w:val="000B2B5E"/>
    <w:rsid w:val="000C20DF"/>
    <w:rsid w:val="000C7698"/>
    <w:rsid w:val="00162AC2"/>
    <w:rsid w:val="001D7865"/>
    <w:rsid w:val="0020799C"/>
    <w:rsid w:val="0024611A"/>
    <w:rsid w:val="00261D6B"/>
    <w:rsid w:val="00272007"/>
    <w:rsid w:val="002800FC"/>
    <w:rsid w:val="002C7AB1"/>
    <w:rsid w:val="002D4B7F"/>
    <w:rsid w:val="00323B2A"/>
    <w:rsid w:val="003378A4"/>
    <w:rsid w:val="00372088"/>
    <w:rsid w:val="003A035C"/>
    <w:rsid w:val="003D69D2"/>
    <w:rsid w:val="003E4972"/>
    <w:rsid w:val="0044686D"/>
    <w:rsid w:val="00487D1A"/>
    <w:rsid w:val="004E7634"/>
    <w:rsid w:val="005041E5"/>
    <w:rsid w:val="005104C4"/>
    <w:rsid w:val="0054623D"/>
    <w:rsid w:val="00562898"/>
    <w:rsid w:val="00596925"/>
    <w:rsid w:val="005B3641"/>
    <w:rsid w:val="005F5790"/>
    <w:rsid w:val="00640315"/>
    <w:rsid w:val="006904FD"/>
    <w:rsid w:val="006D2695"/>
    <w:rsid w:val="00761C06"/>
    <w:rsid w:val="00773ABA"/>
    <w:rsid w:val="00782E79"/>
    <w:rsid w:val="00793580"/>
    <w:rsid w:val="007B3A0A"/>
    <w:rsid w:val="007C65FB"/>
    <w:rsid w:val="00820238"/>
    <w:rsid w:val="0082710F"/>
    <w:rsid w:val="00846F06"/>
    <w:rsid w:val="0088280F"/>
    <w:rsid w:val="00897D2C"/>
    <w:rsid w:val="008D500D"/>
    <w:rsid w:val="008F5482"/>
    <w:rsid w:val="008F737E"/>
    <w:rsid w:val="00993B88"/>
    <w:rsid w:val="00995760"/>
    <w:rsid w:val="009D7E93"/>
    <w:rsid w:val="009E2DDD"/>
    <w:rsid w:val="00A16F4F"/>
    <w:rsid w:val="00A3234F"/>
    <w:rsid w:val="00A84ED4"/>
    <w:rsid w:val="00AA012A"/>
    <w:rsid w:val="00B539A5"/>
    <w:rsid w:val="00BD4B80"/>
    <w:rsid w:val="00C062C0"/>
    <w:rsid w:val="00C60371"/>
    <w:rsid w:val="00C77952"/>
    <w:rsid w:val="00C8162E"/>
    <w:rsid w:val="00C947CE"/>
    <w:rsid w:val="00CD02F2"/>
    <w:rsid w:val="00CD252A"/>
    <w:rsid w:val="00CD483B"/>
    <w:rsid w:val="00CE2B30"/>
    <w:rsid w:val="00DB58D2"/>
    <w:rsid w:val="00DD579F"/>
    <w:rsid w:val="00DF2C60"/>
    <w:rsid w:val="00E16CCF"/>
    <w:rsid w:val="00E2453E"/>
    <w:rsid w:val="00E73760"/>
    <w:rsid w:val="00E95A27"/>
    <w:rsid w:val="00ED4C8E"/>
    <w:rsid w:val="00ED5B98"/>
    <w:rsid w:val="00F52430"/>
    <w:rsid w:val="00F86CAF"/>
    <w:rsid w:val="00F94092"/>
    <w:rsid w:val="00FB510C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F4F"/>
    <w:rPr>
      <w:rFonts w:ascii="Calibri" w:hAnsi="Calibri"/>
      <w:szCs w:val="22"/>
    </w:rPr>
  </w:style>
  <w:style w:type="paragraph" w:styleId="berschrift1">
    <w:name w:val="heading 1"/>
    <w:basedOn w:val="Standard"/>
    <w:next w:val="Standard"/>
    <w:qFormat/>
    <w:rsid w:val="00A16F4F"/>
    <w:pPr>
      <w:keepNext/>
      <w:spacing w:before="240" w:after="60"/>
      <w:outlineLvl w:val="0"/>
    </w:pPr>
    <w:rPr>
      <w:rFonts w:cs="Arial"/>
      <w:b/>
      <w:bCs/>
      <w:color w:val="567FAD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D269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16F4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3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3B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1">
    <w:name w:val="Titel 1"/>
    <w:basedOn w:val="Absatz-Standardschriftart"/>
    <w:rsid w:val="006D2695"/>
    <w:rPr>
      <w:rFonts w:ascii="Arial" w:hAnsi="Arial"/>
      <w:b/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ED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16F4F"/>
    <w:pPr>
      <w:contextualSpacing/>
    </w:pPr>
    <w:rPr>
      <w:rFonts w:eastAsiaTheme="majorEastAsia" w:cstheme="majorBidi"/>
      <w:color w:val="567FA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6F4F"/>
    <w:rPr>
      <w:rFonts w:ascii="Calibri" w:eastAsiaTheme="majorEastAsia" w:hAnsi="Calibri" w:cstheme="majorBidi"/>
      <w:color w:val="567FAD"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6F4F"/>
    <w:pPr>
      <w:numPr>
        <w:ilvl w:val="1"/>
      </w:numPr>
    </w:pPr>
    <w:rPr>
      <w:rFonts w:eastAsiaTheme="majorEastAsia" w:cstheme="majorBidi"/>
      <w:b/>
      <w:iCs/>
      <w:color w:val="567FAD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6F4F"/>
    <w:rPr>
      <w:rFonts w:ascii="Calibri" w:eastAsiaTheme="majorEastAsia" w:hAnsi="Calibri" w:cstheme="majorBidi"/>
      <w:b/>
      <w:iCs/>
      <w:color w:val="567FAD"/>
      <w:spacing w:val="1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A84ED4"/>
    <w:rPr>
      <w:b/>
      <w:bCs/>
      <w:i/>
      <w:iCs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8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8A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8A8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8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8A8"/>
    <w:rPr>
      <w:rFonts w:ascii="Calibri" w:hAnsi="Calibri"/>
      <w:b/>
      <w:bCs/>
    </w:rPr>
  </w:style>
  <w:style w:type="paragraph" w:styleId="Listenabsatz">
    <w:name w:val="List Paragraph"/>
    <w:basedOn w:val="Standard"/>
    <w:uiPriority w:val="34"/>
    <w:qFormat/>
    <w:rsid w:val="008828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510C"/>
    <w:rPr>
      <w:color w:val="0000FF" w:themeColor="hyperlink"/>
      <w:u w:val="single"/>
    </w:rPr>
  </w:style>
  <w:style w:type="paragraph" w:customStyle="1" w:styleId="Default">
    <w:name w:val="Default"/>
    <w:rsid w:val="00E16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4686D"/>
    <w:rPr>
      <w:rFonts w:ascii="Calibri" w:hAnsi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4686D"/>
    <w:rPr>
      <w:rFonts w:ascii="Calibri" w:hAnsi="Calibri"/>
      <w:szCs w:val="22"/>
    </w:rPr>
  </w:style>
  <w:style w:type="paragraph" w:styleId="KeinLeerraum">
    <w:name w:val="No Spacing"/>
    <w:link w:val="KeinLeerraumZchn"/>
    <w:uiPriority w:val="1"/>
    <w:qFormat/>
    <w:rsid w:val="0044686D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6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F4F"/>
    <w:rPr>
      <w:rFonts w:ascii="Calibri" w:hAnsi="Calibri"/>
      <w:szCs w:val="22"/>
    </w:rPr>
  </w:style>
  <w:style w:type="paragraph" w:styleId="berschrift1">
    <w:name w:val="heading 1"/>
    <w:basedOn w:val="Standard"/>
    <w:next w:val="Standard"/>
    <w:qFormat/>
    <w:rsid w:val="00A16F4F"/>
    <w:pPr>
      <w:keepNext/>
      <w:spacing w:before="240" w:after="60"/>
      <w:outlineLvl w:val="0"/>
    </w:pPr>
    <w:rPr>
      <w:rFonts w:cs="Arial"/>
      <w:b/>
      <w:bCs/>
      <w:color w:val="567FAD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D269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16F4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3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3B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1">
    <w:name w:val="Titel 1"/>
    <w:basedOn w:val="Absatz-Standardschriftart"/>
    <w:rsid w:val="006D2695"/>
    <w:rPr>
      <w:rFonts w:ascii="Arial" w:hAnsi="Arial"/>
      <w:b/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ED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16F4F"/>
    <w:pPr>
      <w:contextualSpacing/>
    </w:pPr>
    <w:rPr>
      <w:rFonts w:eastAsiaTheme="majorEastAsia" w:cstheme="majorBidi"/>
      <w:color w:val="567FA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6F4F"/>
    <w:rPr>
      <w:rFonts w:ascii="Calibri" w:eastAsiaTheme="majorEastAsia" w:hAnsi="Calibri" w:cstheme="majorBidi"/>
      <w:color w:val="567FAD"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6F4F"/>
    <w:pPr>
      <w:numPr>
        <w:ilvl w:val="1"/>
      </w:numPr>
    </w:pPr>
    <w:rPr>
      <w:rFonts w:eastAsiaTheme="majorEastAsia" w:cstheme="majorBidi"/>
      <w:b/>
      <w:iCs/>
      <w:color w:val="567FAD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6F4F"/>
    <w:rPr>
      <w:rFonts w:ascii="Calibri" w:eastAsiaTheme="majorEastAsia" w:hAnsi="Calibri" w:cstheme="majorBidi"/>
      <w:b/>
      <w:iCs/>
      <w:color w:val="567FAD"/>
      <w:spacing w:val="1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A84ED4"/>
    <w:rPr>
      <w:b/>
      <w:bCs/>
      <w:i/>
      <w:iCs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8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8A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8A8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8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8A8"/>
    <w:rPr>
      <w:rFonts w:ascii="Calibri" w:hAnsi="Calibri"/>
      <w:b/>
      <w:bCs/>
    </w:rPr>
  </w:style>
  <w:style w:type="paragraph" w:styleId="Listenabsatz">
    <w:name w:val="List Paragraph"/>
    <w:basedOn w:val="Standard"/>
    <w:uiPriority w:val="34"/>
    <w:qFormat/>
    <w:rsid w:val="008828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510C"/>
    <w:rPr>
      <w:color w:val="0000FF" w:themeColor="hyperlink"/>
      <w:u w:val="single"/>
    </w:rPr>
  </w:style>
  <w:style w:type="paragraph" w:customStyle="1" w:styleId="Default">
    <w:name w:val="Default"/>
    <w:rsid w:val="00E16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4686D"/>
    <w:rPr>
      <w:rFonts w:ascii="Calibri" w:hAnsi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4686D"/>
    <w:rPr>
      <w:rFonts w:ascii="Calibri" w:hAnsi="Calibri"/>
      <w:szCs w:val="22"/>
    </w:rPr>
  </w:style>
  <w:style w:type="paragraph" w:styleId="KeinLeerraum">
    <w:name w:val="No Spacing"/>
    <w:link w:val="KeinLeerraumZchn"/>
    <w:uiPriority w:val="1"/>
    <w:qFormat/>
    <w:rsid w:val="0044686D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686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benra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intapvgd1\vorlagen$\VLZ-LZE_Berichte\Flyer_A4_Mini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35AF-C8BB-4EF1-9685-C0D0D11A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Flyer_A4_Minimal.dotx</Template>
  <TotalTime>0</TotalTime>
  <Pages>6</Pages>
  <Words>1750</Words>
  <Characters>12894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Logo, Patrizia VGD</dc:creator>
  <cp:lastModifiedBy>Weingartner, Urs VGD</cp:lastModifiedBy>
  <cp:revision>23</cp:revision>
  <cp:lastPrinted>2015-02-01T19:38:00Z</cp:lastPrinted>
  <dcterms:created xsi:type="dcterms:W3CDTF">2018-11-19T16:07:00Z</dcterms:created>
  <dcterms:modified xsi:type="dcterms:W3CDTF">2018-12-04T13:17:00Z</dcterms:modified>
</cp:coreProperties>
</file>