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8F39" w14:textId="77777777" w:rsidR="00797440" w:rsidRPr="00D43EDA" w:rsidRDefault="00797440" w:rsidP="007D3B33">
      <w:pPr>
        <w:sectPr w:rsidR="00797440" w:rsidRPr="00D43EDA" w:rsidSect="003967FB">
          <w:headerReference w:type="default" r:id="rId8"/>
          <w:footerReference w:type="default" r:id="rId9"/>
          <w:headerReference w:type="first" r:id="rId10"/>
          <w:type w:val="continuous"/>
          <w:pgSz w:w="11900" w:h="16840" w:code="9"/>
          <w:pgMar w:top="2835" w:right="851" w:bottom="1418" w:left="1418" w:header="397" w:footer="397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14:paraId="7A1B4257" w14:textId="77777777" w:rsidR="007D3B33" w:rsidRPr="00376FFB" w:rsidRDefault="007D3B33" w:rsidP="007D3B33">
      <w:pPr>
        <w:pStyle w:val="Erstabsatz"/>
        <w:spacing w:before="1680" w:after="0"/>
        <w:jc w:val="left"/>
        <w:rPr>
          <w:b/>
          <w:sz w:val="32"/>
          <w:szCs w:val="32"/>
        </w:rPr>
      </w:pPr>
      <w:r w:rsidRPr="00376FFB">
        <w:rPr>
          <w:b/>
          <w:color w:val="0000FF"/>
          <w:sz w:val="32"/>
          <w:szCs w:val="32"/>
        </w:rPr>
        <w:t>Muster-</w:t>
      </w:r>
      <w:r w:rsidRPr="00376FFB">
        <w:rPr>
          <w:b/>
          <w:sz w:val="32"/>
          <w:szCs w:val="32"/>
        </w:rPr>
        <w:t xml:space="preserve"> Schutzzonenreglement Gemeinde </w:t>
      </w:r>
      <w:r w:rsidRPr="0007043A">
        <w:rPr>
          <w:b/>
          <w:color w:val="0000FF"/>
          <w:sz w:val="32"/>
          <w:szCs w:val="32"/>
        </w:rPr>
        <w:t>XY</w:t>
      </w:r>
    </w:p>
    <w:p w14:paraId="02CCEC22" w14:textId="77777777" w:rsidR="007D3B33" w:rsidRPr="00376FFB" w:rsidRDefault="007D3B33" w:rsidP="007D3B33">
      <w:pPr>
        <w:pStyle w:val="Erstabsatz"/>
        <w:spacing w:before="240" w:after="480"/>
        <w:jc w:val="left"/>
        <w:rPr>
          <w:b/>
          <w:color w:val="0000FF"/>
          <w:sz w:val="22"/>
          <w:szCs w:val="22"/>
        </w:rPr>
      </w:pPr>
      <w:r w:rsidRPr="00376FFB">
        <w:rPr>
          <w:b/>
          <w:sz w:val="22"/>
          <w:szCs w:val="22"/>
        </w:rPr>
        <w:t xml:space="preserve">Für die </w:t>
      </w:r>
      <w:r w:rsidRPr="00376FFB">
        <w:rPr>
          <w:b/>
          <w:color w:val="0000FF"/>
          <w:sz w:val="22"/>
          <w:szCs w:val="22"/>
        </w:rPr>
        <w:t>Quell- und Grundwasserfassungen Y und Z</w:t>
      </w:r>
      <w:r w:rsidRPr="00376FFB">
        <w:rPr>
          <w:b/>
          <w:sz w:val="22"/>
          <w:szCs w:val="22"/>
        </w:rPr>
        <w:t xml:space="preserve"> der Wasserversorgung X mit zugehörigem Schutzzonenplan </w:t>
      </w:r>
      <w:r w:rsidRPr="00376FFB">
        <w:rPr>
          <w:b/>
          <w:color w:val="0000FF"/>
          <w:sz w:val="22"/>
          <w:szCs w:val="22"/>
        </w:rPr>
        <w:t>1:</w:t>
      </w:r>
      <w:r>
        <w:rPr>
          <w:b/>
          <w:color w:val="0000FF"/>
          <w:sz w:val="22"/>
          <w:szCs w:val="22"/>
        </w:rPr>
        <w:t xml:space="preserve"> </w:t>
      </w:r>
      <w:r w:rsidRPr="00376FFB">
        <w:rPr>
          <w:b/>
          <w:color w:val="0000FF"/>
          <w:sz w:val="22"/>
          <w:szCs w:val="22"/>
        </w:rPr>
        <w:t>9’999</w:t>
      </w:r>
    </w:p>
    <w:p w14:paraId="0A8B96D1" w14:textId="77777777" w:rsidR="007D3B33" w:rsidRPr="00255D50" w:rsidRDefault="007D3B33" w:rsidP="007D3B33">
      <w:pPr>
        <w:pStyle w:val="BriefText"/>
        <w:rPr>
          <w:rFonts w:ascii="Arial" w:hAnsi="Arial" w:cs="Arial"/>
          <w:sz w:val="22"/>
          <w:szCs w:val="22"/>
        </w:rPr>
      </w:pPr>
    </w:p>
    <w:p w14:paraId="282587D4" w14:textId="77777777" w:rsidR="007D3B33" w:rsidRDefault="007D3B33" w:rsidP="007D3B33">
      <w:pPr>
        <w:spacing w:line="360" w:lineRule="auto"/>
        <w:rPr>
          <w:b/>
          <w:color w:val="0000FF"/>
          <w:szCs w:val="22"/>
        </w:rPr>
      </w:pPr>
      <w:r w:rsidRPr="00376FFB">
        <w:rPr>
          <w:b/>
          <w:color w:val="0000FF"/>
          <w:szCs w:val="22"/>
        </w:rPr>
        <w:t>Die Hinweise in blauer Schrift sind</w:t>
      </w:r>
      <w:r w:rsidR="002679DE">
        <w:rPr>
          <w:b/>
          <w:color w:val="0000FF"/>
          <w:szCs w:val="22"/>
        </w:rPr>
        <w:t xml:space="preserve"> bei Bedarf</w:t>
      </w:r>
      <w:r w:rsidRPr="00376FFB">
        <w:rPr>
          <w:b/>
          <w:color w:val="0000FF"/>
          <w:szCs w:val="22"/>
        </w:rPr>
        <w:t xml:space="preserve"> </w:t>
      </w:r>
      <w:r>
        <w:rPr>
          <w:b/>
          <w:color w:val="0000FF"/>
          <w:szCs w:val="22"/>
        </w:rPr>
        <w:t xml:space="preserve">anzupassen oder zu löschen </w:t>
      </w:r>
    </w:p>
    <w:p w14:paraId="42D88774" w14:textId="77777777" w:rsidR="007D3B33" w:rsidRPr="00376FFB" w:rsidRDefault="007D3B33" w:rsidP="007D3B33">
      <w:pPr>
        <w:spacing w:line="360" w:lineRule="auto"/>
        <w:rPr>
          <w:b/>
          <w:color w:val="0000FF"/>
          <w:szCs w:val="22"/>
        </w:rPr>
      </w:pPr>
      <w:r>
        <w:rPr>
          <w:b/>
          <w:color w:val="0000FF"/>
          <w:szCs w:val="22"/>
        </w:rPr>
        <w:t xml:space="preserve">(Stand Musterschutzzonenreglement: </w:t>
      </w:r>
      <w:r w:rsidR="00D07979">
        <w:rPr>
          <w:b/>
          <w:color w:val="0000FF"/>
          <w:szCs w:val="22"/>
        </w:rPr>
        <w:t>30.09.2022</w:t>
      </w:r>
      <w:r>
        <w:rPr>
          <w:b/>
          <w:color w:val="0000FF"/>
          <w:szCs w:val="22"/>
        </w:rPr>
        <w:t>)</w:t>
      </w:r>
    </w:p>
    <w:p w14:paraId="07D1479F" w14:textId="77777777" w:rsidR="007D3B33" w:rsidRPr="00255D50" w:rsidRDefault="007D3B33" w:rsidP="007D3B33">
      <w:pPr>
        <w:spacing w:line="360" w:lineRule="auto"/>
        <w:rPr>
          <w:rFonts w:cs="Arial"/>
          <w:szCs w:val="22"/>
        </w:rPr>
      </w:pPr>
    </w:p>
    <w:p w14:paraId="02B54BB9" w14:textId="77777777" w:rsidR="007D3B33" w:rsidRPr="00376FFB" w:rsidRDefault="009D65F3" w:rsidP="007D3B33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Inventarnummer:</w:t>
      </w:r>
    </w:p>
    <w:p w14:paraId="0026AB16" w14:textId="77777777" w:rsidR="007D3B33" w:rsidRDefault="007D3B33" w:rsidP="007D3B33">
      <w:pPr>
        <w:pStyle w:val="BriefText"/>
        <w:rPr>
          <w:rFonts w:ascii="Arial" w:hAnsi="Arial" w:cs="Arial"/>
          <w:sz w:val="22"/>
          <w:szCs w:val="22"/>
        </w:rPr>
      </w:pPr>
    </w:p>
    <w:p w14:paraId="667E2B48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b/>
          <w:szCs w:val="22"/>
        </w:rPr>
      </w:pPr>
      <w:r>
        <w:rPr>
          <w:b/>
        </w:rPr>
        <w:br w:type="page"/>
      </w:r>
      <w:r w:rsidRPr="00376FFB">
        <w:rPr>
          <w:rFonts w:cs="Arial"/>
          <w:b/>
          <w:szCs w:val="22"/>
        </w:rPr>
        <w:lastRenderedPageBreak/>
        <w:t>Art. 1</w:t>
      </w:r>
      <w:r w:rsidRPr="00376FFB">
        <w:rPr>
          <w:rFonts w:cs="Arial"/>
          <w:b/>
          <w:szCs w:val="22"/>
        </w:rPr>
        <w:tab/>
        <w:t>Geltungsbereich</w:t>
      </w:r>
    </w:p>
    <w:p w14:paraId="114F5427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76FFB">
        <w:rPr>
          <w:rFonts w:cs="Arial"/>
          <w:szCs w:val="22"/>
        </w:rPr>
        <w:t xml:space="preserve">Dieses Reglement gilt für die im zugehörigen Schutzzonenplan </w:t>
      </w:r>
      <w:r w:rsidRPr="00376FFB">
        <w:rPr>
          <w:rFonts w:cs="Arial"/>
          <w:color w:val="0000FF"/>
          <w:szCs w:val="22"/>
        </w:rPr>
        <w:t>1: 9‘999</w:t>
      </w:r>
      <w:r w:rsidRPr="00376FFB">
        <w:rPr>
          <w:rFonts w:cs="Arial"/>
          <w:szCs w:val="22"/>
        </w:rPr>
        <w:t xml:space="preserve"> ausgeschiedenen Schutzzonen für die </w:t>
      </w:r>
      <w:r w:rsidRPr="00376FFB">
        <w:rPr>
          <w:rFonts w:cs="Arial"/>
          <w:color w:val="0000FF"/>
          <w:szCs w:val="22"/>
        </w:rPr>
        <w:t>Quelle / Grundwasserfassung</w:t>
      </w:r>
      <w:r w:rsidRPr="00376FFB">
        <w:rPr>
          <w:rFonts w:cs="Arial"/>
          <w:szCs w:val="22"/>
        </w:rPr>
        <w:t xml:space="preserve">, welche der Trinkwasserversorgung der </w:t>
      </w:r>
      <w:r w:rsidRPr="00376FFB">
        <w:rPr>
          <w:rFonts w:cs="Arial"/>
          <w:color w:val="0000FF"/>
          <w:szCs w:val="22"/>
        </w:rPr>
        <w:t>Gemeinde XY</w:t>
      </w:r>
      <w:r w:rsidRPr="00376FFB">
        <w:rPr>
          <w:rFonts w:cs="Arial"/>
          <w:szCs w:val="22"/>
        </w:rPr>
        <w:t xml:space="preserve"> dient. Der Schutzzonenplan wird zusammen mit dem Reglement genehmigt.</w:t>
      </w:r>
    </w:p>
    <w:p w14:paraId="2B5C0E12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0594A155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b/>
          <w:szCs w:val="22"/>
        </w:rPr>
      </w:pPr>
      <w:r w:rsidRPr="00376FFB">
        <w:rPr>
          <w:rFonts w:cs="Arial"/>
          <w:b/>
          <w:szCs w:val="22"/>
        </w:rPr>
        <w:t>Art. 2</w:t>
      </w:r>
      <w:r w:rsidRPr="00376FFB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Zweck</w:t>
      </w:r>
    </w:p>
    <w:p w14:paraId="729E7512" w14:textId="77777777" w:rsidR="00F10A80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76FFB">
        <w:rPr>
          <w:rFonts w:cs="Arial"/>
          <w:szCs w:val="22"/>
        </w:rPr>
        <w:t xml:space="preserve">Grundwasserschutzzonen dienen dazu, Trinkwasserfassungen und das Grundwasser unmittelbar vor seiner Nutzung als Trinkwasser vor Beeinträchtigungen zu schützen. Sie sind um die im öffentlichen Interesse liegenden Grundwasserfassungen und Quellen auszuscheiden. </w:t>
      </w:r>
    </w:p>
    <w:p w14:paraId="091C9CE5" w14:textId="77777777" w:rsidR="00F10A80" w:rsidRDefault="00F10A80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31FDF6B9" w14:textId="29BBC054" w:rsidR="007D3B33" w:rsidRPr="00F10A80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color w:val="0000FF"/>
          <w:szCs w:val="22"/>
        </w:rPr>
      </w:pPr>
      <w:r w:rsidRPr="00F10A80">
        <w:rPr>
          <w:rFonts w:cs="Arial"/>
          <w:color w:val="0000FF"/>
          <w:szCs w:val="22"/>
        </w:rPr>
        <w:t>Grundwasserschutzzonen werden gegliedert in Zone S1 (Fassungsbereich), Zone S2 (Engere Schutzzone) und Zone S3 (Weitere Schutzzone)</w:t>
      </w:r>
      <w:r w:rsidRPr="00F10A80">
        <w:rPr>
          <w:rStyle w:val="Funotenzeichen"/>
          <w:rFonts w:cs="Arial"/>
          <w:color w:val="0000FF"/>
          <w:szCs w:val="22"/>
        </w:rPr>
        <w:t xml:space="preserve"> </w:t>
      </w:r>
      <w:r w:rsidRPr="00F10A80">
        <w:rPr>
          <w:rStyle w:val="Funotenzeichen"/>
          <w:rFonts w:cs="Arial"/>
          <w:color w:val="0000FF"/>
          <w:szCs w:val="22"/>
        </w:rPr>
        <w:footnoteReference w:id="1"/>
      </w:r>
      <w:r w:rsidRPr="00F10A80">
        <w:rPr>
          <w:rFonts w:cs="Arial"/>
          <w:color w:val="0000FF"/>
          <w:szCs w:val="22"/>
        </w:rPr>
        <w:t>.</w:t>
      </w:r>
    </w:p>
    <w:p w14:paraId="22CE26C4" w14:textId="524D10D1" w:rsidR="00F10A80" w:rsidRPr="00F10A80" w:rsidRDefault="00F10A80" w:rsidP="00F10A80">
      <w:pPr>
        <w:tabs>
          <w:tab w:val="clear" w:pos="5103"/>
          <w:tab w:val="left" w:pos="993"/>
        </w:tabs>
        <w:spacing w:line="360" w:lineRule="auto"/>
        <w:jc w:val="center"/>
        <w:rPr>
          <w:rFonts w:cs="Arial"/>
          <w:color w:val="0000FF"/>
          <w:szCs w:val="22"/>
        </w:rPr>
      </w:pPr>
      <w:r w:rsidRPr="00F10A80">
        <w:rPr>
          <w:rFonts w:cs="Arial"/>
          <w:color w:val="0000FF"/>
          <w:szCs w:val="22"/>
        </w:rPr>
        <w:t>ODER</w:t>
      </w:r>
    </w:p>
    <w:p w14:paraId="1BAC2B5B" w14:textId="726DEEF2" w:rsidR="00F10A80" w:rsidRPr="00F10A80" w:rsidRDefault="00F10A80" w:rsidP="00824FCA">
      <w:pPr>
        <w:tabs>
          <w:tab w:val="clear" w:pos="5103"/>
          <w:tab w:val="left" w:pos="993"/>
        </w:tabs>
        <w:spacing w:line="360" w:lineRule="auto"/>
        <w:rPr>
          <w:rFonts w:cs="Arial"/>
          <w:color w:val="0000FF"/>
          <w:szCs w:val="22"/>
        </w:rPr>
      </w:pPr>
      <w:r w:rsidRPr="00F10A80">
        <w:rPr>
          <w:rFonts w:cs="Arial"/>
          <w:color w:val="0000FF"/>
          <w:szCs w:val="22"/>
        </w:rPr>
        <w:t xml:space="preserve">Grundwasserschutzzonen werden für stark heterogene Karst- und Kluftgrundwasserleiter gegliedert in die Zone S1 (Fassungsbereich), Zone S2 (Engere Schutzzone), </w:t>
      </w:r>
      <w:r w:rsidRPr="00F10A80">
        <w:rPr>
          <w:color w:val="0000FF"/>
        </w:rPr>
        <w:t xml:space="preserve">Zonen Sh (Gebiete hoher Vulnerabilität) und Sm </w:t>
      </w:r>
      <w:r w:rsidRPr="00F10A80">
        <w:rPr>
          <w:rFonts w:cs="Arial"/>
          <w:color w:val="0000FF"/>
          <w:szCs w:val="22"/>
        </w:rPr>
        <w:t>(Gebiete mittlerer Vulnerabilität)</w:t>
      </w:r>
      <w:r w:rsidRPr="00F10A80">
        <w:rPr>
          <w:rStyle w:val="Funotenzeichen"/>
          <w:rFonts w:cs="Arial"/>
          <w:color w:val="0000FF"/>
          <w:szCs w:val="22"/>
        </w:rPr>
        <w:t xml:space="preserve"> </w:t>
      </w:r>
      <w:r w:rsidRPr="00F10A80">
        <w:rPr>
          <w:rStyle w:val="Funotenzeichen"/>
          <w:rFonts w:cs="Arial"/>
          <w:color w:val="0000FF"/>
          <w:szCs w:val="22"/>
        </w:rPr>
        <w:footnoteReference w:id="2"/>
      </w:r>
      <w:r w:rsidRPr="00F10A80">
        <w:rPr>
          <w:rFonts w:cs="Arial"/>
          <w:color w:val="0000FF"/>
          <w:szCs w:val="22"/>
        </w:rPr>
        <w:t>.</w:t>
      </w:r>
    </w:p>
    <w:p w14:paraId="76EEDD90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44B6CCA8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Art. 3</w:t>
      </w:r>
      <w:r>
        <w:rPr>
          <w:rFonts w:cs="Arial"/>
          <w:b/>
          <w:szCs w:val="22"/>
        </w:rPr>
        <w:tab/>
        <w:t>Nutzungsbestimmungen</w:t>
      </w:r>
    </w:p>
    <w:p w14:paraId="33D61FE0" w14:textId="77777777" w:rsidR="00D07979" w:rsidRDefault="00D07979" w:rsidP="00824FCA">
      <w:pPr>
        <w:tabs>
          <w:tab w:val="clear" w:pos="5103"/>
          <w:tab w:val="left" w:pos="0"/>
          <w:tab w:val="left" w:pos="993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  <w:vertAlign w:val="superscript"/>
        </w:rPr>
        <w:t>1</w:t>
      </w:r>
      <w:r w:rsidRPr="00376FFB">
        <w:rPr>
          <w:rFonts w:cs="Arial"/>
          <w:szCs w:val="22"/>
          <w:vertAlign w:val="superscript"/>
        </w:rPr>
        <w:t xml:space="preserve"> </w:t>
      </w:r>
      <w:r w:rsidR="007D3B33" w:rsidRPr="00376FFB">
        <w:rPr>
          <w:rFonts w:cs="Arial"/>
          <w:szCs w:val="22"/>
        </w:rPr>
        <w:t>Innerhalb der Schutzzonen gelten die Nutzungsbestimmungen der Gewässerschutz</w:t>
      </w:r>
      <w:r w:rsidR="007D3B33" w:rsidRPr="00376FFB">
        <w:rPr>
          <w:rFonts w:cs="Arial"/>
          <w:szCs w:val="22"/>
        </w:rPr>
        <w:softHyphen/>
        <w:t>gesetzgebung des Bundes</w:t>
      </w:r>
      <w:r w:rsidRPr="00376FFB">
        <w:rPr>
          <w:rStyle w:val="Funotenzeichen"/>
          <w:rFonts w:cs="Arial"/>
          <w:szCs w:val="22"/>
        </w:rPr>
        <w:footnoteReference w:id="3"/>
      </w:r>
      <w:r>
        <w:rPr>
          <w:rFonts w:cs="Arial"/>
          <w:szCs w:val="22"/>
        </w:rPr>
        <w:t>.</w:t>
      </w:r>
    </w:p>
    <w:p w14:paraId="38919BDB" w14:textId="77777777" w:rsidR="00D07979" w:rsidRPr="00376FFB" w:rsidRDefault="00D07979" w:rsidP="00D07979">
      <w:pPr>
        <w:tabs>
          <w:tab w:val="clear" w:pos="5103"/>
          <w:tab w:val="left" w:pos="0"/>
          <w:tab w:val="left" w:pos="993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  <w:vertAlign w:val="superscript"/>
        </w:rPr>
        <w:t>2</w:t>
      </w:r>
      <w:r w:rsidRPr="00376FFB">
        <w:rPr>
          <w:rFonts w:cs="Arial"/>
          <w:szCs w:val="22"/>
          <w:vertAlign w:val="superscript"/>
        </w:rPr>
        <w:t xml:space="preserve"> </w:t>
      </w:r>
      <w:r>
        <w:rPr>
          <w:rFonts w:cs="Arial"/>
          <w:szCs w:val="22"/>
        </w:rPr>
        <w:t xml:space="preserve">Gemäss der </w:t>
      </w:r>
      <w:r w:rsidRPr="00376FFB">
        <w:rPr>
          <w:rFonts w:cs="Arial"/>
          <w:szCs w:val="22"/>
        </w:rPr>
        <w:t>Gewässerschutz</w:t>
      </w:r>
      <w:r w:rsidRPr="00376FFB">
        <w:rPr>
          <w:rFonts w:cs="Arial"/>
          <w:szCs w:val="22"/>
        </w:rPr>
        <w:softHyphen/>
        <w:t>gesetzgebung</w:t>
      </w:r>
      <w:r w:rsidRPr="006C2F4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des Bundes gelten f</w:t>
      </w:r>
      <w:r w:rsidRPr="006C2F4D">
        <w:rPr>
          <w:rFonts w:cs="Arial"/>
          <w:szCs w:val="22"/>
        </w:rPr>
        <w:t xml:space="preserve">ür die Verwendung von Holzschutzmitteln, Pflanzenschutzmitteln und Düngern die </w:t>
      </w:r>
      <w:r>
        <w:rPr>
          <w:rFonts w:cs="Arial"/>
          <w:szCs w:val="22"/>
        </w:rPr>
        <w:t>Vorgaben der</w:t>
      </w:r>
      <w:r w:rsidRPr="006C2F4D">
        <w:rPr>
          <w:rFonts w:cs="Arial"/>
          <w:szCs w:val="22"/>
        </w:rPr>
        <w:t xml:space="preserve"> ChemRRV</w:t>
      </w:r>
      <w:r>
        <w:rPr>
          <w:rFonts w:cs="Arial"/>
          <w:szCs w:val="22"/>
        </w:rPr>
        <w:t>.</w:t>
      </w:r>
    </w:p>
    <w:p w14:paraId="45150556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527A99D8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b/>
          <w:szCs w:val="22"/>
        </w:rPr>
      </w:pPr>
      <w:r w:rsidRPr="00376FFB">
        <w:rPr>
          <w:rFonts w:cs="Arial"/>
          <w:b/>
          <w:szCs w:val="22"/>
        </w:rPr>
        <w:t>Art. 4</w:t>
      </w:r>
      <w:r w:rsidRPr="00376FFB">
        <w:rPr>
          <w:rFonts w:cs="Arial"/>
          <w:b/>
          <w:szCs w:val="22"/>
        </w:rPr>
        <w:tab/>
        <w:t>Bestehend</w:t>
      </w:r>
      <w:r>
        <w:rPr>
          <w:rFonts w:cs="Arial"/>
          <w:b/>
          <w:szCs w:val="22"/>
        </w:rPr>
        <w:t>e Bauten, Anlagen und Nutzungen</w:t>
      </w:r>
    </w:p>
    <w:p w14:paraId="446CD8FF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  <w:vertAlign w:val="superscript"/>
        </w:rPr>
        <w:t>1</w:t>
      </w:r>
      <w:r w:rsidRPr="00376FFB">
        <w:rPr>
          <w:rFonts w:cs="Arial"/>
          <w:szCs w:val="22"/>
          <w:vertAlign w:val="superscript"/>
        </w:rPr>
        <w:t xml:space="preserve"> </w:t>
      </w:r>
      <w:r w:rsidRPr="00376FFB">
        <w:rPr>
          <w:rFonts w:cs="Arial"/>
          <w:szCs w:val="22"/>
        </w:rPr>
        <w:t>Bestehende</w:t>
      </w:r>
      <w:r w:rsidRPr="00376FFB">
        <w:rPr>
          <w:rFonts w:cs="Arial"/>
          <w:szCs w:val="22"/>
          <w:vertAlign w:val="superscript"/>
        </w:rPr>
        <w:t xml:space="preserve"> </w:t>
      </w:r>
      <w:r w:rsidRPr="00376FFB">
        <w:rPr>
          <w:rFonts w:cs="Arial"/>
          <w:szCs w:val="22"/>
        </w:rPr>
        <w:t>Bauten, Anlagen und Nutzungen in Grundwasserschutzzonen, die die Nutzung von Trinkwasser gefährden oder gefährden können, sind zu sanieren</w:t>
      </w:r>
      <w:r>
        <w:rPr>
          <w:rStyle w:val="Funotenzeichen"/>
          <w:rFonts w:cs="Arial"/>
          <w:szCs w:val="22"/>
        </w:rPr>
        <w:footnoteReference w:id="4"/>
      </w:r>
      <w:r w:rsidRPr="00376FFB">
        <w:rPr>
          <w:rFonts w:cs="Arial"/>
          <w:szCs w:val="22"/>
        </w:rPr>
        <w:t>.</w:t>
      </w:r>
    </w:p>
    <w:p w14:paraId="1ECD8D33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  <w:vertAlign w:val="superscript"/>
        </w:rPr>
        <w:t>2</w:t>
      </w:r>
      <w:r w:rsidRPr="00376FFB">
        <w:rPr>
          <w:rFonts w:cs="Arial"/>
          <w:szCs w:val="22"/>
          <w:vertAlign w:val="superscript"/>
        </w:rPr>
        <w:t xml:space="preserve"> </w:t>
      </w:r>
      <w:r w:rsidRPr="00376FFB">
        <w:rPr>
          <w:rFonts w:cs="Arial"/>
          <w:szCs w:val="22"/>
        </w:rPr>
        <w:t xml:space="preserve">Die notwendigen Sanierungsmassnahmen richten sich nach dem Massnahmenplan im </w:t>
      </w:r>
      <w:r w:rsidRPr="00376FFB">
        <w:rPr>
          <w:rFonts w:cs="Arial"/>
          <w:color w:val="0000FF"/>
          <w:szCs w:val="22"/>
        </w:rPr>
        <w:t>Anhang 1</w:t>
      </w:r>
      <w:r w:rsidRPr="00376FFB">
        <w:rPr>
          <w:rFonts w:cs="Arial"/>
          <w:szCs w:val="22"/>
        </w:rPr>
        <w:t xml:space="preserve"> dieses Reglements.</w:t>
      </w:r>
    </w:p>
    <w:p w14:paraId="4EAE99D8" w14:textId="75DD7245" w:rsidR="007D3B33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4B75B0C9" w14:textId="77777777" w:rsidR="00FC6E44" w:rsidRPr="00376FFB" w:rsidRDefault="00FC6E44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1B50D5C7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b/>
          <w:szCs w:val="22"/>
        </w:rPr>
      </w:pPr>
      <w:r w:rsidRPr="00376FFB">
        <w:rPr>
          <w:rFonts w:cs="Arial"/>
          <w:b/>
          <w:szCs w:val="22"/>
        </w:rPr>
        <w:lastRenderedPageBreak/>
        <w:t>Art. 5</w:t>
      </w:r>
      <w:r>
        <w:rPr>
          <w:rFonts w:cs="Arial"/>
          <w:b/>
          <w:szCs w:val="22"/>
        </w:rPr>
        <w:t xml:space="preserve"> Vollzug</w:t>
      </w:r>
    </w:p>
    <w:p w14:paraId="0725F2C3" w14:textId="77777777" w:rsidR="007D3B33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76FFB">
        <w:rPr>
          <w:rFonts w:cs="Arial"/>
          <w:szCs w:val="22"/>
          <w:vertAlign w:val="superscript"/>
        </w:rPr>
        <w:t xml:space="preserve">1 </w:t>
      </w:r>
      <w:r w:rsidRPr="00376FFB">
        <w:rPr>
          <w:rFonts w:cs="Arial"/>
          <w:szCs w:val="22"/>
        </w:rPr>
        <w:t xml:space="preserve">Der </w:t>
      </w:r>
      <w:r w:rsidRPr="00376FFB">
        <w:rPr>
          <w:rFonts w:cs="Arial"/>
          <w:color w:val="0000FF"/>
          <w:szCs w:val="22"/>
        </w:rPr>
        <w:t>Gemeinderat</w:t>
      </w:r>
      <w:r w:rsidRPr="00376FFB" w:rsidDel="00AA2D36">
        <w:rPr>
          <w:rFonts w:cs="Arial"/>
          <w:szCs w:val="22"/>
        </w:rPr>
        <w:t xml:space="preserve"> </w:t>
      </w:r>
      <w:r w:rsidRPr="00376FFB">
        <w:rPr>
          <w:rFonts w:cs="Arial"/>
          <w:szCs w:val="22"/>
        </w:rPr>
        <w:t>vollzieht dieses Reglement. Er erlässt dazu die notwendigen Verfügungen und Anordnungen.</w:t>
      </w:r>
    </w:p>
    <w:p w14:paraId="55DED08C" w14:textId="7D0BE243" w:rsidR="007D3B33" w:rsidRPr="008B121A" w:rsidRDefault="007D3B33" w:rsidP="00824FCA">
      <w:pPr>
        <w:pStyle w:val="BriefText"/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8B121A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8B121A">
        <w:rPr>
          <w:rFonts w:ascii="Arial" w:hAnsi="Arial" w:cs="Arial"/>
          <w:sz w:val="22"/>
          <w:szCs w:val="22"/>
        </w:rPr>
        <w:t xml:space="preserve">Bei Verstössen gegen dieses Reglement führt </w:t>
      </w:r>
      <w:r w:rsidRPr="000C7E1C">
        <w:rPr>
          <w:rFonts w:ascii="Arial" w:eastAsiaTheme="minorEastAsia" w:hAnsi="Arial" w:cs="Arial"/>
          <w:color w:val="0000FF"/>
          <w:sz w:val="22"/>
          <w:szCs w:val="22"/>
          <w:lang w:eastAsia="en-US"/>
        </w:rPr>
        <w:t>er</w:t>
      </w:r>
      <w:r w:rsidRPr="008B121A">
        <w:rPr>
          <w:rFonts w:ascii="Arial" w:hAnsi="Arial" w:cs="Arial"/>
          <w:sz w:val="22"/>
          <w:szCs w:val="22"/>
        </w:rPr>
        <w:t xml:space="preserve"> Ermittlungen über den Sachverhalt durch (z.B. bei untersagte</w:t>
      </w:r>
      <w:r>
        <w:rPr>
          <w:rFonts w:ascii="Arial" w:hAnsi="Arial" w:cs="Arial"/>
          <w:sz w:val="22"/>
          <w:szCs w:val="22"/>
        </w:rPr>
        <w:t>r</w:t>
      </w:r>
      <w:r w:rsidRPr="008B121A">
        <w:rPr>
          <w:rFonts w:ascii="Arial" w:hAnsi="Arial" w:cs="Arial"/>
          <w:sz w:val="22"/>
          <w:szCs w:val="22"/>
        </w:rPr>
        <w:t xml:space="preserve"> Gülleausbringung in </w:t>
      </w:r>
      <w:r>
        <w:rPr>
          <w:rFonts w:ascii="Arial" w:hAnsi="Arial" w:cs="Arial"/>
          <w:sz w:val="22"/>
          <w:szCs w:val="22"/>
        </w:rPr>
        <w:t xml:space="preserve">einer </w:t>
      </w:r>
      <w:r w:rsidRPr="008B121A">
        <w:rPr>
          <w:rFonts w:ascii="Arial" w:hAnsi="Arial" w:cs="Arial"/>
          <w:sz w:val="22"/>
          <w:szCs w:val="22"/>
        </w:rPr>
        <w:t>Schutzzone) stellt den Verursacher im Rahmen seiner Möglichkeiten fest</w:t>
      </w:r>
      <w:r w:rsidR="000C7E1C">
        <w:rPr>
          <w:rFonts w:ascii="Arial" w:hAnsi="Arial" w:cs="Arial"/>
          <w:sz w:val="22"/>
          <w:szCs w:val="22"/>
        </w:rPr>
        <w:t xml:space="preserve"> </w:t>
      </w:r>
      <w:r w:rsidR="000C7E1C" w:rsidRPr="000C7E1C">
        <w:rPr>
          <w:rFonts w:ascii="Arial" w:hAnsi="Arial" w:cs="Arial"/>
          <w:sz w:val="22"/>
          <w:szCs w:val="22"/>
        </w:rPr>
        <w:t>und meldet den Verstoss, falls die Gemeinde für den entsprechenden Vollzug nicht zuständig ist, an die zuständige Vollzugsbehörde</w:t>
      </w:r>
      <w:r w:rsidRPr="008B121A">
        <w:rPr>
          <w:rFonts w:ascii="Arial" w:hAnsi="Arial" w:cs="Arial"/>
          <w:sz w:val="22"/>
          <w:szCs w:val="22"/>
        </w:rPr>
        <w:t>. In den übrigen Fällen leitet er seine Feststellungen und Beurteilungen an die zuständige kantonale Behörde weiter.</w:t>
      </w:r>
    </w:p>
    <w:p w14:paraId="5FF35D0E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76FFB">
        <w:rPr>
          <w:rFonts w:cs="Arial"/>
          <w:szCs w:val="22"/>
          <w:vertAlign w:val="superscript"/>
        </w:rPr>
        <w:t xml:space="preserve">3 </w:t>
      </w:r>
      <w:r w:rsidRPr="00376FFB">
        <w:rPr>
          <w:rFonts w:cs="Arial"/>
          <w:szCs w:val="22"/>
        </w:rPr>
        <w:t xml:space="preserve">Im Weiteren orientiert der </w:t>
      </w:r>
      <w:r w:rsidRPr="00376FFB">
        <w:rPr>
          <w:rFonts w:cs="Arial"/>
          <w:color w:val="0000FF"/>
          <w:szCs w:val="22"/>
        </w:rPr>
        <w:t>Gemeinderat</w:t>
      </w:r>
      <w:r w:rsidRPr="00376FFB">
        <w:rPr>
          <w:rFonts w:cs="Arial"/>
          <w:szCs w:val="22"/>
        </w:rPr>
        <w:t xml:space="preserve"> die von Gewässerschutzzonen Betroffenen in ge</w:t>
      </w:r>
      <w:r>
        <w:rPr>
          <w:rFonts w:cs="Arial"/>
          <w:szCs w:val="22"/>
        </w:rPr>
        <w:t xml:space="preserve">eigneter Form über </w:t>
      </w:r>
      <w:r w:rsidRPr="00376FFB">
        <w:rPr>
          <w:rFonts w:cs="Arial"/>
          <w:szCs w:val="22"/>
        </w:rPr>
        <w:t>Nutzungsbestimmungen und -einschränkungen.</w:t>
      </w:r>
    </w:p>
    <w:p w14:paraId="1645C5E5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76FFB">
        <w:rPr>
          <w:rFonts w:cs="Arial"/>
          <w:szCs w:val="22"/>
          <w:vertAlign w:val="superscript"/>
        </w:rPr>
        <w:t>4</w:t>
      </w:r>
      <w:r w:rsidRPr="00376FFB">
        <w:rPr>
          <w:rFonts w:cs="Arial"/>
          <w:szCs w:val="22"/>
        </w:rPr>
        <w:t xml:space="preserve"> Er </w:t>
      </w:r>
      <w:r>
        <w:rPr>
          <w:rFonts w:cs="Arial"/>
          <w:szCs w:val="22"/>
        </w:rPr>
        <w:t>kann den Vollzug gemäss Abs. 1 -</w:t>
      </w:r>
      <w:r w:rsidRPr="00376FFB">
        <w:rPr>
          <w:rFonts w:cs="Arial"/>
          <w:szCs w:val="22"/>
        </w:rPr>
        <w:t xml:space="preserve"> 3 an eine kommunale Amtsstelle delegieren.</w:t>
      </w:r>
    </w:p>
    <w:p w14:paraId="0DC59393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6FBB1669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76FFB">
        <w:rPr>
          <w:rFonts w:cs="Arial"/>
          <w:b/>
          <w:szCs w:val="22"/>
        </w:rPr>
        <w:t>Art. 6 Entschädigungen</w:t>
      </w:r>
    </w:p>
    <w:p w14:paraId="7757BA32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76FFB">
        <w:rPr>
          <w:rFonts w:cs="Arial"/>
          <w:szCs w:val="22"/>
        </w:rPr>
        <w:t xml:space="preserve">Für allfällige Entschädigungen infolge von Eigentumsbeschränkungen durch die Ausscheidung von Grundwasserschutzzonen, die einer Enteignung gleich kommen, haben </w:t>
      </w:r>
      <w:r w:rsidRPr="00824FCA">
        <w:rPr>
          <w:rFonts w:cs="Arial"/>
          <w:color w:val="0000FF"/>
          <w:szCs w:val="22"/>
        </w:rPr>
        <w:t>die Inhaber von Grund- und Quellwasserfassungen</w:t>
      </w:r>
      <w:r w:rsidRPr="00376FFB">
        <w:rPr>
          <w:rFonts w:cs="Arial"/>
          <w:szCs w:val="22"/>
        </w:rPr>
        <w:t xml:space="preserve"> aufzukommen</w:t>
      </w:r>
      <w:r w:rsidRPr="00376FFB">
        <w:rPr>
          <w:rStyle w:val="Funotenzeichen"/>
          <w:rFonts w:cs="Arial"/>
          <w:szCs w:val="22"/>
        </w:rPr>
        <w:footnoteReference w:id="5"/>
      </w:r>
      <w:r w:rsidRPr="00376FFB">
        <w:rPr>
          <w:rFonts w:cs="Arial"/>
          <w:szCs w:val="22"/>
        </w:rPr>
        <w:t>.</w:t>
      </w:r>
    </w:p>
    <w:p w14:paraId="7B8EFA56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37269DEB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ind w:left="283" w:hanging="283"/>
        <w:rPr>
          <w:rFonts w:cs="Arial"/>
          <w:b/>
          <w:szCs w:val="22"/>
        </w:rPr>
      </w:pPr>
      <w:r w:rsidRPr="00376FFB">
        <w:rPr>
          <w:rFonts w:cs="Arial"/>
          <w:b/>
          <w:szCs w:val="22"/>
        </w:rPr>
        <w:t>Art. 7</w:t>
      </w:r>
      <w:r>
        <w:rPr>
          <w:rFonts w:cs="Arial"/>
          <w:b/>
          <w:szCs w:val="22"/>
        </w:rPr>
        <w:t xml:space="preserve"> Revision von Schutzzonen</w:t>
      </w:r>
    </w:p>
    <w:p w14:paraId="5F8510C4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76FFB">
        <w:rPr>
          <w:rFonts w:cs="Arial"/>
          <w:szCs w:val="22"/>
        </w:rPr>
        <w:t xml:space="preserve">Falls eine gesetzliche Änderung es erfordert oder wenn sich Schutzzonen als ungenügend erweisen, so obliegt es </w:t>
      </w:r>
      <w:r w:rsidRPr="00824FCA">
        <w:rPr>
          <w:rFonts w:cs="Arial"/>
          <w:color w:val="0000FF"/>
          <w:szCs w:val="22"/>
        </w:rPr>
        <w:t>den Inhabern von Grund- und Quellwasserfassungen</w:t>
      </w:r>
      <w:r w:rsidRPr="00376FFB">
        <w:rPr>
          <w:rFonts w:cs="Arial"/>
          <w:szCs w:val="22"/>
        </w:rPr>
        <w:t>, für die Revision der betroffenen Schutzzonen zu sorgen.</w:t>
      </w:r>
      <w:r w:rsidRPr="00376FFB">
        <w:rPr>
          <w:rStyle w:val="Funotenzeichen"/>
          <w:rFonts w:cs="Arial"/>
          <w:szCs w:val="22"/>
        </w:rPr>
        <w:footnoteReference w:id="6"/>
      </w:r>
      <w:r w:rsidRPr="00376FFB">
        <w:rPr>
          <w:rFonts w:cs="Arial"/>
          <w:szCs w:val="22"/>
        </w:rPr>
        <w:t xml:space="preserve"> </w:t>
      </w:r>
    </w:p>
    <w:p w14:paraId="0EE12B96" w14:textId="77777777" w:rsidR="007D3B33" w:rsidRPr="00376FFB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</w:p>
    <w:p w14:paraId="6F51E10C" w14:textId="77777777" w:rsidR="007D3B33" w:rsidRPr="00A15A4C" w:rsidRDefault="007D3B33" w:rsidP="00824FCA">
      <w:pPr>
        <w:tabs>
          <w:tab w:val="clear" w:pos="5103"/>
          <w:tab w:val="left" w:pos="993"/>
        </w:tabs>
        <w:spacing w:line="360" w:lineRule="auto"/>
        <w:ind w:left="283" w:hanging="283"/>
        <w:rPr>
          <w:rFonts w:cs="Arial"/>
          <w:b/>
          <w:szCs w:val="22"/>
        </w:rPr>
      </w:pPr>
      <w:r w:rsidRPr="00A15A4C">
        <w:rPr>
          <w:rFonts w:cs="Arial"/>
          <w:b/>
          <w:szCs w:val="22"/>
        </w:rPr>
        <w:t>Art. 8 Schlussbestimmungen</w:t>
      </w:r>
    </w:p>
    <w:p w14:paraId="3333751B" w14:textId="77777777" w:rsidR="007D3B33" w:rsidRPr="00A15A4C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345994">
        <w:rPr>
          <w:rFonts w:cs="Arial"/>
          <w:szCs w:val="22"/>
          <w:vertAlign w:val="superscript"/>
        </w:rPr>
        <w:t xml:space="preserve">1 </w:t>
      </w:r>
      <w:r w:rsidRPr="00A15A4C">
        <w:rPr>
          <w:rFonts w:cs="Arial"/>
          <w:szCs w:val="22"/>
        </w:rPr>
        <w:t>Dieses Schutzzonenreglement und der dazugehörige Schutzzonenplan treten mit der rechtskräftigen Genehmigung durch den Regierungsrat</w:t>
      </w:r>
      <w:r w:rsidR="004423E5">
        <w:rPr>
          <w:rFonts w:cs="Arial"/>
          <w:szCs w:val="22"/>
        </w:rPr>
        <w:t xml:space="preserve"> in Kraft</w:t>
      </w:r>
      <w:r w:rsidRPr="00A15A4C">
        <w:rPr>
          <w:rFonts w:cs="Arial"/>
          <w:szCs w:val="22"/>
        </w:rPr>
        <w:t>.</w:t>
      </w:r>
    </w:p>
    <w:p w14:paraId="58206E70" w14:textId="77777777" w:rsidR="007D3B33" w:rsidRPr="00A15A4C" w:rsidRDefault="007D3B33" w:rsidP="00824FCA">
      <w:pPr>
        <w:tabs>
          <w:tab w:val="clear" w:pos="5103"/>
          <w:tab w:val="left" w:pos="993"/>
        </w:tabs>
        <w:spacing w:line="360" w:lineRule="auto"/>
        <w:rPr>
          <w:rFonts w:cs="Arial"/>
          <w:szCs w:val="22"/>
        </w:rPr>
      </w:pPr>
      <w:r w:rsidRPr="00A15A4C">
        <w:rPr>
          <w:rFonts w:cs="Arial"/>
          <w:szCs w:val="22"/>
          <w:vertAlign w:val="superscript"/>
        </w:rPr>
        <w:t>2</w:t>
      </w:r>
      <w:r w:rsidRPr="00A15A4C">
        <w:rPr>
          <w:rFonts w:cs="Arial"/>
          <w:szCs w:val="22"/>
        </w:rPr>
        <w:t xml:space="preserve"> Mit Inkrafttreten des Schutzzonenreglements und dem dazugehörigen Schutzzonenplan werden sämtliche damit in Widerspruch stehenden Bestimmungen und Dokumente, </w:t>
      </w:r>
      <w:r w:rsidRPr="00A15A4C">
        <w:rPr>
          <w:rFonts w:cs="Arial"/>
          <w:color w:val="0000FF"/>
          <w:szCs w:val="22"/>
        </w:rPr>
        <w:t>[insbesondere ....]</w:t>
      </w:r>
      <w:r w:rsidRPr="00A15A4C">
        <w:rPr>
          <w:rFonts w:cs="Arial"/>
          <w:szCs w:val="22"/>
        </w:rPr>
        <w:t xml:space="preserve"> aufgehoben.</w:t>
      </w:r>
    </w:p>
    <w:p w14:paraId="6F39B286" w14:textId="77777777" w:rsidR="007D3B33" w:rsidRPr="00376FFB" w:rsidRDefault="007D3B33" w:rsidP="00824FCA">
      <w:pPr>
        <w:pStyle w:val="BriefText"/>
        <w:tabs>
          <w:tab w:val="left" w:pos="993"/>
        </w:tabs>
        <w:spacing w:after="840"/>
        <w:jc w:val="left"/>
        <w:rPr>
          <w:rFonts w:ascii="Arial" w:hAnsi="Arial" w:cs="Arial"/>
          <w:sz w:val="22"/>
          <w:szCs w:val="22"/>
        </w:rPr>
      </w:pPr>
    </w:p>
    <w:p w14:paraId="052F4479" w14:textId="77777777" w:rsidR="00BD0DAE" w:rsidRPr="00BD0DAE" w:rsidRDefault="00BD0DAE" w:rsidP="00BD0DAE">
      <w:pPr>
        <w:pStyle w:val="BriefText"/>
        <w:tabs>
          <w:tab w:val="left" w:pos="993"/>
        </w:tabs>
        <w:spacing w:after="360"/>
        <w:jc w:val="left"/>
        <w:rPr>
          <w:rFonts w:ascii="Arial" w:hAnsi="Arial" w:cs="Arial"/>
          <w:sz w:val="22"/>
          <w:szCs w:val="22"/>
        </w:rPr>
      </w:pPr>
      <w:r w:rsidRPr="00BD0DAE">
        <w:rPr>
          <w:rFonts w:ascii="Arial" w:hAnsi="Arial" w:cs="Arial"/>
          <w:sz w:val="22"/>
          <w:szCs w:val="22"/>
        </w:rPr>
        <w:lastRenderedPageBreak/>
        <w:t xml:space="preserve">Beschlossen von der </w:t>
      </w:r>
      <w:r w:rsidRPr="00BD0DAE">
        <w:rPr>
          <w:rFonts w:ascii="Arial" w:hAnsi="Arial" w:cs="Arial"/>
          <w:color w:val="0000FF"/>
          <w:sz w:val="22"/>
          <w:szCs w:val="22"/>
        </w:rPr>
        <w:t>Einwohnergemeindeversammlung X</w:t>
      </w:r>
      <w:r w:rsidRPr="00BD0DAE">
        <w:rPr>
          <w:rFonts w:ascii="Arial" w:hAnsi="Arial" w:cs="Arial"/>
          <w:sz w:val="22"/>
          <w:szCs w:val="22"/>
        </w:rPr>
        <w:t>:</w:t>
      </w:r>
    </w:p>
    <w:p w14:paraId="01627CD9" w14:textId="77777777" w:rsidR="00BD0DAE" w:rsidRPr="00BD0DAE" w:rsidRDefault="00BD0DAE" w:rsidP="00BD0DAE">
      <w:pPr>
        <w:pStyle w:val="BriefText"/>
        <w:tabs>
          <w:tab w:val="left" w:pos="993"/>
        </w:tabs>
        <w:spacing w:after="360"/>
        <w:jc w:val="left"/>
        <w:rPr>
          <w:rFonts w:ascii="Arial" w:hAnsi="Arial" w:cs="Arial"/>
          <w:sz w:val="22"/>
          <w:szCs w:val="22"/>
        </w:rPr>
      </w:pPr>
      <w:r w:rsidRPr="00BD0DAE">
        <w:rPr>
          <w:rFonts w:ascii="Arial" w:hAnsi="Arial" w:cs="Arial"/>
          <w:sz w:val="22"/>
          <w:szCs w:val="22"/>
        </w:rPr>
        <w:t>Datum Beschluss:</w:t>
      </w:r>
    </w:p>
    <w:p w14:paraId="3A5C4EB9" w14:textId="77777777" w:rsidR="00BD0DAE" w:rsidRPr="00BD0DAE" w:rsidRDefault="00BD0DAE" w:rsidP="00BD0DAE">
      <w:pPr>
        <w:pStyle w:val="BriefText"/>
        <w:tabs>
          <w:tab w:val="left" w:pos="993"/>
        </w:tabs>
        <w:spacing w:after="360"/>
        <w:jc w:val="left"/>
        <w:rPr>
          <w:rFonts w:ascii="Arial" w:hAnsi="Arial" w:cs="Arial"/>
          <w:sz w:val="22"/>
          <w:szCs w:val="22"/>
        </w:rPr>
      </w:pPr>
      <w:r w:rsidRPr="00BD0DAE">
        <w:rPr>
          <w:rFonts w:ascii="Arial" w:hAnsi="Arial" w:cs="Arial"/>
          <w:color w:val="0000FF"/>
          <w:sz w:val="22"/>
          <w:szCs w:val="22"/>
        </w:rPr>
        <w:t>Unterschriften Gemeinde:</w:t>
      </w:r>
      <w:r w:rsidRPr="00BD0DAE">
        <w:rPr>
          <w:rFonts w:ascii="Arial" w:hAnsi="Arial" w:cs="Arial"/>
          <w:sz w:val="22"/>
          <w:szCs w:val="22"/>
        </w:rPr>
        <w:t xml:space="preserve"> </w:t>
      </w:r>
    </w:p>
    <w:p w14:paraId="0244EA66" w14:textId="77777777" w:rsidR="00BD0DAE" w:rsidRPr="00BD0DAE" w:rsidRDefault="00BD0DAE" w:rsidP="00BD0DAE">
      <w:pPr>
        <w:pStyle w:val="BriefText"/>
        <w:tabs>
          <w:tab w:val="left" w:pos="993"/>
        </w:tabs>
        <w:spacing w:after="360"/>
        <w:jc w:val="left"/>
        <w:rPr>
          <w:rFonts w:ascii="Arial" w:hAnsi="Arial" w:cs="Arial"/>
          <w:sz w:val="22"/>
          <w:szCs w:val="22"/>
        </w:rPr>
      </w:pPr>
    </w:p>
    <w:p w14:paraId="28E10C2B" w14:textId="77777777" w:rsidR="00BD0DAE" w:rsidRPr="00BD0DAE" w:rsidRDefault="00BD0DAE" w:rsidP="00BD0DAE">
      <w:pPr>
        <w:pStyle w:val="BriefText"/>
        <w:tabs>
          <w:tab w:val="left" w:pos="993"/>
        </w:tabs>
        <w:spacing w:after="360"/>
        <w:jc w:val="left"/>
        <w:rPr>
          <w:rFonts w:ascii="Arial" w:hAnsi="Arial" w:cs="Arial"/>
          <w:sz w:val="22"/>
          <w:szCs w:val="22"/>
        </w:rPr>
      </w:pPr>
      <w:r w:rsidRPr="00BD0DAE">
        <w:rPr>
          <w:rFonts w:ascii="Arial" w:hAnsi="Arial" w:cs="Arial"/>
          <w:sz w:val="22"/>
          <w:szCs w:val="22"/>
        </w:rPr>
        <w:t>Genehmigt vom Regierungsrat des Kantons Basel-Landschaft / durch die Bau- und Umweltschutzdirektion:</w:t>
      </w:r>
    </w:p>
    <w:p w14:paraId="5C9CA18B" w14:textId="77777777" w:rsidR="00BD0DAE" w:rsidRPr="00BD0DAE" w:rsidRDefault="00BD0DAE" w:rsidP="00BD0DAE">
      <w:pPr>
        <w:pStyle w:val="BriefText"/>
        <w:tabs>
          <w:tab w:val="left" w:pos="993"/>
        </w:tabs>
        <w:spacing w:after="360"/>
        <w:jc w:val="left"/>
        <w:rPr>
          <w:rFonts w:ascii="Arial" w:hAnsi="Arial" w:cs="Arial"/>
          <w:sz w:val="22"/>
          <w:szCs w:val="22"/>
        </w:rPr>
      </w:pPr>
      <w:r w:rsidRPr="00BD0DAE">
        <w:rPr>
          <w:rFonts w:ascii="Arial" w:hAnsi="Arial" w:cs="Arial"/>
          <w:sz w:val="22"/>
          <w:szCs w:val="22"/>
        </w:rPr>
        <w:t>Datum Genehmigung:</w:t>
      </w:r>
    </w:p>
    <w:p w14:paraId="7FEE2CC1" w14:textId="77777777" w:rsidR="00BD0DAE" w:rsidRPr="00BD0DAE" w:rsidRDefault="00BD0DAE" w:rsidP="00BD0DAE">
      <w:pPr>
        <w:pStyle w:val="BriefText"/>
        <w:tabs>
          <w:tab w:val="left" w:pos="993"/>
        </w:tabs>
        <w:spacing w:after="360"/>
        <w:jc w:val="left"/>
        <w:rPr>
          <w:rFonts w:ascii="Arial" w:hAnsi="Arial" w:cs="Arial"/>
          <w:sz w:val="22"/>
          <w:szCs w:val="22"/>
        </w:rPr>
      </w:pPr>
      <w:r w:rsidRPr="00BD0DAE">
        <w:rPr>
          <w:rFonts w:ascii="Arial" w:hAnsi="Arial" w:cs="Arial"/>
          <w:sz w:val="22"/>
          <w:szCs w:val="22"/>
        </w:rPr>
        <w:t xml:space="preserve">Regierungsratsbeschluss: </w:t>
      </w:r>
    </w:p>
    <w:p w14:paraId="6F37F174" w14:textId="77777777" w:rsidR="00BD0DAE" w:rsidRPr="00BD0DAE" w:rsidRDefault="00BD0DAE" w:rsidP="00BD0DAE">
      <w:pPr>
        <w:pStyle w:val="BriefText"/>
        <w:tabs>
          <w:tab w:val="left" w:pos="993"/>
        </w:tabs>
        <w:spacing w:after="360"/>
        <w:jc w:val="left"/>
        <w:rPr>
          <w:rFonts w:ascii="Arial" w:hAnsi="Arial" w:cs="Arial"/>
          <w:sz w:val="22"/>
          <w:szCs w:val="22"/>
        </w:rPr>
      </w:pPr>
      <w:r w:rsidRPr="00BD0DAE">
        <w:rPr>
          <w:rFonts w:ascii="Arial" w:hAnsi="Arial" w:cs="Arial"/>
          <w:sz w:val="22"/>
          <w:szCs w:val="22"/>
        </w:rPr>
        <w:t>Der Landschreiber:</w:t>
      </w:r>
    </w:p>
    <w:p w14:paraId="5036ED65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663E1813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772E8FAE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504AECF0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65708E39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2A0D1526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52F1109F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051777FC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7062B850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1645D6FE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1055808E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3B31767E" w14:textId="77777777" w:rsidR="007D3B33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739B8E5F" w14:textId="77777777" w:rsidR="007D3B33" w:rsidRPr="00376FFB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31B1C11B" w14:textId="77777777" w:rsidR="007D3B33" w:rsidRPr="00376FFB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  <w:r w:rsidRPr="00376FFB">
        <w:rPr>
          <w:rFonts w:cs="Arial"/>
          <w:szCs w:val="22"/>
        </w:rPr>
        <w:t>Anhang 1: Massnahmenplan mit Fristen, Stand vom …. (orientierend)</w:t>
      </w:r>
    </w:p>
    <w:p w14:paraId="0B4A068C" w14:textId="77777777" w:rsidR="007D3B33" w:rsidRPr="00376FFB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  <w:r w:rsidRPr="00376FFB">
        <w:rPr>
          <w:rFonts w:cs="Arial"/>
          <w:szCs w:val="22"/>
        </w:rPr>
        <w:t>Anhang 2: Massgebende Gesetzesgrundlagen</w:t>
      </w:r>
      <w:r w:rsidRPr="00376FFB">
        <w:rPr>
          <w:rFonts w:cs="Arial"/>
          <w:szCs w:val="22"/>
        </w:rPr>
        <w:tab/>
        <w:t xml:space="preserve"> (orientierend)</w:t>
      </w:r>
    </w:p>
    <w:p w14:paraId="31E9E541" w14:textId="77777777" w:rsidR="007D3B33" w:rsidRPr="00376FFB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750CB185" w14:textId="77777777" w:rsidR="007D3B33" w:rsidRPr="00376FFB" w:rsidRDefault="007D3B33" w:rsidP="00824FCA">
      <w:pPr>
        <w:tabs>
          <w:tab w:val="clear" w:pos="5103"/>
          <w:tab w:val="left" w:pos="993"/>
          <w:tab w:val="left" w:pos="4678"/>
        </w:tabs>
        <w:rPr>
          <w:rFonts w:cs="Arial"/>
          <w:szCs w:val="22"/>
        </w:rPr>
      </w:pPr>
    </w:p>
    <w:p w14:paraId="03034364" w14:textId="77777777" w:rsidR="007D3B33" w:rsidRPr="00376FFB" w:rsidRDefault="007D3B33" w:rsidP="007D3B33">
      <w:pPr>
        <w:tabs>
          <w:tab w:val="left" w:pos="4678"/>
        </w:tabs>
        <w:rPr>
          <w:rFonts w:cs="Arial"/>
          <w:szCs w:val="22"/>
        </w:rPr>
      </w:pPr>
    </w:p>
    <w:p w14:paraId="2F3D0169" w14:textId="77777777" w:rsidR="007D3B33" w:rsidRPr="00376FFB" w:rsidRDefault="007D3B33" w:rsidP="007D3B33">
      <w:pPr>
        <w:tabs>
          <w:tab w:val="left" w:pos="4678"/>
        </w:tabs>
        <w:rPr>
          <w:rFonts w:cs="Arial"/>
          <w:szCs w:val="22"/>
        </w:rPr>
      </w:pPr>
    </w:p>
    <w:p w14:paraId="526BE7D2" w14:textId="77777777" w:rsidR="007D3B33" w:rsidRPr="00376FFB" w:rsidRDefault="007D3B33" w:rsidP="007D3B33">
      <w:pPr>
        <w:spacing w:line="360" w:lineRule="auto"/>
        <w:rPr>
          <w:rFonts w:cs="Arial"/>
          <w:b/>
          <w:color w:val="0000FF"/>
          <w:szCs w:val="22"/>
        </w:rPr>
      </w:pPr>
      <w:r w:rsidRPr="00376FFB">
        <w:rPr>
          <w:rFonts w:cs="Arial"/>
          <w:b/>
          <w:color w:val="0000FF"/>
          <w:szCs w:val="22"/>
        </w:rPr>
        <w:t>Wir empfehlen, keine weiteren Anhänge anzufügen, welche übergeordnetes Recht oder Wegleitung zitieren (Bsp. Referenztabelle Wegleitung Grundwasserschutz).</w:t>
      </w:r>
    </w:p>
    <w:p w14:paraId="10A9497F" w14:textId="77777777" w:rsidR="007A1B59" w:rsidRDefault="007A1B59">
      <w:pPr>
        <w:tabs>
          <w:tab w:val="clear" w:pos="5103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49753752" w14:textId="77777777" w:rsidR="007A1B59" w:rsidRPr="007A1B59" w:rsidRDefault="007A1B59" w:rsidP="007A1B59">
      <w:pPr>
        <w:tabs>
          <w:tab w:val="left" w:pos="4678"/>
        </w:tabs>
        <w:rPr>
          <w:rFonts w:cs="Arial"/>
          <w:b/>
          <w:szCs w:val="22"/>
        </w:rPr>
      </w:pPr>
      <w:r w:rsidRPr="007A1B59">
        <w:rPr>
          <w:rFonts w:cs="Arial"/>
          <w:b/>
          <w:szCs w:val="22"/>
        </w:rPr>
        <w:lastRenderedPageBreak/>
        <w:t xml:space="preserve">Anhang 1: Massnahmenplan mit Fristen, Stand vom </w:t>
      </w:r>
      <w:r w:rsidRPr="007A1B59">
        <w:rPr>
          <w:rFonts w:cs="Arial"/>
          <w:b/>
          <w:color w:val="0000FF"/>
          <w:szCs w:val="22"/>
        </w:rPr>
        <w:t>….</w:t>
      </w:r>
      <w:r w:rsidRPr="007A1B59">
        <w:rPr>
          <w:rFonts w:cs="Arial"/>
          <w:b/>
          <w:szCs w:val="22"/>
        </w:rPr>
        <w:t xml:space="preserve"> (orientierend)</w:t>
      </w:r>
    </w:p>
    <w:p w14:paraId="30D828BF" w14:textId="77777777" w:rsidR="007A1B59" w:rsidRDefault="007A1B59">
      <w:pPr>
        <w:tabs>
          <w:tab w:val="clear" w:pos="5103"/>
        </w:tabs>
        <w:rPr>
          <w:rFonts w:cs="Arial"/>
          <w:b/>
          <w:szCs w:val="22"/>
        </w:rPr>
      </w:pPr>
    </w:p>
    <w:p w14:paraId="6F9FE6B3" w14:textId="77777777" w:rsidR="007A1B59" w:rsidRDefault="007A1B59">
      <w:pPr>
        <w:tabs>
          <w:tab w:val="clear" w:pos="5103"/>
        </w:tabs>
        <w:rPr>
          <w:rFonts w:cs="Arial"/>
          <w:b/>
          <w:szCs w:val="22"/>
        </w:rPr>
      </w:pPr>
    </w:p>
    <w:p w14:paraId="64624D86" w14:textId="77777777" w:rsidR="007A1B59" w:rsidRDefault="007A1B59">
      <w:pPr>
        <w:tabs>
          <w:tab w:val="clear" w:pos="5103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2A44E81F" w14:textId="77777777" w:rsidR="007D3B33" w:rsidRPr="00376FFB" w:rsidRDefault="007D3B33" w:rsidP="007D3B33">
      <w:pPr>
        <w:tabs>
          <w:tab w:val="left" w:pos="4678"/>
        </w:tabs>
        <w:rPr>
          <w:rFonts w:cs="Arial"/>
          <w:b/>
          <w:szCs w:val="22"/>
        </w:rPr>
      </w:pPr>
      <w:r w:rsidRPr="00376FFB">
        <w:rPr>
          <w:rFonts w:cs="Arial"/>
          <w:b/>
          <w:szCs w:val="22"/>
        </w:rPr>
        <w:lastRenderedPageBreak/>
        <w:t>Anhang 2: Massgebende Grundlagen (orientierend)</w:t>
      </w:r>
    </w:p>
    <w:p w14:paraId="3089A9F4" w14:textId="77777777" w:rsidR="007D3B33" w:rsidRPr="00376FFB" w:rsidRDefault="007D3B33" w:rsidP="007D3B33">
      <w:pPr>
        <w:tabs>
          <w:tab w:val="left" w:pos="4678"/>
        </w:tabs>
        <w:rPr>
          <w:rFonts w:cs="Arial"/>
          <w:szCs w:val="22"/>
        </w:rPr>
      </w:pPr>
    </w:p>
    <w:p w14:paraId="2C49D46D" w14:textId="77777777" w:rsidR="007D3B33" w:rsidRPr="00376FFB" w:rsidRDefault="004C39E6" w:rsidP="007D3B33">
      <w:pPr>
        <w:numPr>
          <w:ilvl w:val="0"/>
          <w:numId w:val="10"/>
        </w:numPr>
        <w:tabs>
          <w:tab w:val="clear" w:pos="5103"/>
          <w:tab w:val="left" w:pos="426"/>
        </w:tabs>
        <w:spacing w:after="120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Rechtliche Grundlagen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D3B33" w:rsidRPr="00376FFB" w14:paraId="7DC40E62" w14:textId="77777777" w:rsidTr="00CE6610">
        <w:tc>
          <w:tcPr>
            <w:tcW w:w="4606" w:type="dxa"/>
            <w:shd w:val="pct25" w:color="auto" w:fill="auto"/>
          </w:tcPr>
          <w:p w14:paraId="27672AD2" w14:textId="77777777" w:rsidR="007D3B33" w:rsidRPr="00376FFB" w:rsidRDefault="007D3B33" w:rsidP="00CE6610">
            <w:pPr>
              <w:rPr>
                <w:rFonts w:cs="Arial"/>
                <w:b/>
                <w:szCs w:val="22"/>
              </w:rPr>
            </w:pPr>
            <w:r w:rsidRPr="00376FFB">
              <w:rPr>
                <w:rFonts w:cs="Arial"/>
                <w:b/>
                <w:szCs w:val="22"/>
              </w:rPr>
              <w:t>Erlass</w:t>
            </w:r>
          </w:p>
        </w:tc>
        <w:tc>
          <w:tcPr>
            <w:tcW w:w="4606" w:type="dxa"/>
            <w:shd w:val="pct25" w:color="auto" w:fill="auto"/>
          </w:tcPr>
          <w:p w14:paraId="3BE2903B" w14:textId="77777777" w:rsidR="007D3B33" w:rsidRPr="00376FFB" w:rsidRDefault="007D3B33" w:rsidP="004C39E6">
            <w:pPr>
              <w:rPr>
                <w:rFonts w:cs="Arial"/>
                <w:b/>
                <w:szCs w:val="22"/>
              </w:rPr>
            </w:pPr>
            <w:r w:rsidRPr="00376FFB">
              <w:rPr>
                <w:rFonts w:cs="Arial"/>
                <w:b/>
                <w:szCs w:val="22"/>
              </w:rPr>
              <w:t>Wichtigste Ausz</w:t>
            </w:r>
            <w:r>
              <w:rPr>
                <w:rFonts w:cs="Arial"/>
                <w:b/>
                <w:szCs w:val="22"/>
              </w:rPr>
              <w:t>ü</w:t>
            </w:r>
            <w:r w:rsidRPr="00376FFB">
              <w:rPr>
                <w:rFonts w:cs="Arial"/>
                <w:b/>
                <w:szCs w:val="22"/>
              </w:rPr>
              <w:t xml:space="preserve">ge </w:t>
            </w:r>
          </w:p>
        </w:tc>
      </w:tr>
      <w:tr w:rsidR="007D3B33" w:rsidRPr="00376FFB" w14:paraId="7BD6264F" w14:textId="77777777" w:rsidTr="00CE6610">
        <w:tc>
          <w:tcPr>
            <w:tcW w:w="4606" w:type="dxa"/>
            <w:shd w:val="clear" w:color="auto" w:fill="auto"/>
          </w:tcPr>
          <w:p w14:paraId="6568B578" w14:textId="77777777" w:rsidR="007D3B33" w:rsidRPr="00376FFB" w:rsidRDefault="007D3B33" w:rsidP="00CE6610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Bundesgesetz über den Schutz der Gewässe</w:t>
            </w:r>
            <w:r>
              <w:rPr>
                <w:rFonts w:cs="Arial"/>
                <w:szCs w:val="22"/>
              </w:rPr>
              <w:t>r (Gewässerschutzgesetz, GSchG,</w:t>
            </w:r>
            <w:r w:rsidRPr="00376FFB">
              <w:rPr>
                <w:rFonts w:cs="Arial"/>
                <w:szCs w:val="22"/>
              </w:rPr>
              <w:t xml:space="preserve"> SR 814.20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D069DC6" w14:textId="77777777" w:rsidR="007D3B33" w:rsidRPr="00376FFB" w:rsidRDefault="004C39E6" w:rsidP="007D3B33">
            <w:pPr>
              <w:numPr>
                <w:ilvl w:val="0"/>
                <w:numId w:val="11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Art. 3, Art. 6</w:t>
            </w:r>
          </w:p>
          <w:p w14:paraId="01DFA554" w14:textId="77777777" w:rsidR="007D3B33" w:rsidRPr="008B121A" w:rsidRDefault="007D3B33" w:rsidP="007D3B33">
            <w:pPr>
              <w:numPr>
                <w:ilvl w:val="0"/>
                <w:numId w:val="11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Art. 19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="004C39E6">
              <w:rPr>
                <w:rFonts w:cs="Arial"/>
                <w:szCs w:val="22"/>
              </w:rPr>
              <w:t>21</w:t>
            </w:r>
          </w:p>
        </w:tc>
      </w:tr>
      <w:tr w:rsidR="007D3B33" w:rsidRPr="00376FFB" w14:paraId="2205DE8C" w14:textId="77777777" w:rsidTr="00CE6610">
        <w:tc>
          <w:tcPr>
            <w:tcW w:w="4606" w:type="dxa"/>
            <w:shd w:val="clear" w:color="auto" w:fill="auto"/>
          </w:tcPr>
          <w:p w14:paraId="618897A4" w14:textId="77777777" w:rsidR="007D3B33" w:rsidRPr="00376FFB" w:rsidRDefault="007D3B33" w:rsidP="00CE6610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Gewäs</w:t>
            </w:r>
            <w:r>
              <w:rPr>
                <w:rFonts w:cs="Arial"/>
                <w:szCs w:val="22"/>
              </w:rPr>
              <w:t xml:space="preserve">serschutzverordnung (GSchV, </w:t>
            </w:r>
            <w:r>
              <w:rPr>
                <w:rFonts w:cs="Arial"/>
                <w:szCs w:val="22"/>
              </w:rPr>
              <w:br/>
            </w:r>
            <w:r w:rsidRPr="00376FFB">
              <w:rPr>
                <w:rFonts w:cs="Arial"/>
                <w:szCs w:val="22"/>
              </w:rPr>
              <w:t>SR 814.201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502E518F" w14:textId="77777777" w:rsidR="007D3B33" w:rsidRPr="00376FFB" w:rsidRDefault="007D3B33" w:rsidP="007D3B33">
            <w:pPr>
              <w:numPr>
                <w:ilvl w:val="0"/>
                <w:numId w:val="12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Art. 29 -</w:t>
            </w:r>
            <w:r w:rsidR="004C39E6">
              <w:rPr>
                <w:rFonts w:cs="Arial"/>
                <w:szCs w:val="22"/>
              </w:rPr>
              <w:t xml:space="preserve"> 32</w:t>
            </w:r>
          </w:p>
          <w:p w14:paraId="1BFBB2C5" w14:textId="77777777" w:rsidR="007D3B33" w:rsidRPr="00376FFB" w:rsidRDefault="004C39E6" w:rsidP="007D3B33">
            <w:pPr>
              <w:numPr>
                <w:ilvl w:val="0"/>
                <w:numId w:val="12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Anhang 4</w:t>
            </w:r>
          </w:p>
        </w:tc>
      </w:tr>
      <w:tr w:rsidR="007D3B33" w:rsidRPr="00376FFB" w14:paraId="540D8BE0" w14:textId="77777777" w:rsidTr="00CE6610">
        <w:tc>
          <w:tcPr>
            <w:tcW w:w="4606" w:type="dxa"/>
            <w:shd w:val="clear" w:color="auto" w:fill="auto"/>
          </w:tcPr>
          <w:p w14:paraId="5637766D" w14:textId="77777777" w:rsidR="007D3B33" w:rsidRPr="00376FFB" w:rsidRDefault="007D3B33" w:rsidP="00CE6610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Chemikalien-Risikoreduktions-Verordnung (ChemRRV</w:t>
            </w:r>
            <w:r>
              <w:rPr>
                <w:rFonts w:cs="Arial"/>
                <w:szCs w:val="22"/>
              </w:rPr>
              <w:t xml:space="preserve">, </w:t>
            </w:r>
            <w:r w:rsidRPr="00376FFB">
              <w:rPr>
                <w:rFonts w:cs="Arial"/>
                <w:szCs w:val="22"/>
              </w:rPr>
              <w:t>SR 814.81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28C71E13" w14:textId="77777777" w:rsidR="00DD390F" w:rsidRPr="00870D3C" w:rsidRDefault="00DD390F" w:rsidP="00870D3C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DD390F">
              <w:rPr>
                <w:rFonts w:cs="Arial"/>
                <w:szCs w:val="22"/>
              </w:rPr>
              <w:t>Anhang 2.4 (Biozidprodukte)</w:t>
            </w:r>
            <w:r w:rsidR="00870D3C">
              <w:rPr>
                <w:rFonts w:cs="Arial"/>
                <w:szCs w:val="22"/>
              </w:rPr>
              <w:t xml:space="preserve">, </w:t>
            </w:r>
            <w:r w:rsidRPr="00870D3C">
              <w:rPr>
                <w:rFonts w:cs="Arial"/>
                <w:szCs w:val="22"/>
              </w:rPr>
              <w:t xml:space="preserve">Ziffern 1 und 4bis.2 </w:t>
            </w:r>
          </w:p>
          <w:p w14:paraId="79D976A5" w14:textId="77777777" w:rsidR="00DD390F" w:rsidRPr="00DD390F" w:rsidRDefault="00DD390F" w:rsidP="00DD390F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DD390F">
              <w:rPr>
                <w:rFonts w:cs="Arial"/>
                <w:szCs w:val="22"/>
              </w:rPr>
              <w:t>Anhang 2.5 (Pflanzenschutzmittel), Ziffer 1</w:t>
            </w:r>
          </w:p>
          <w:p w14:paraId="26A99D8A" w14:textId="77777777" w:rsidR="007D3B33" w:rsidRPr="00376FFB" w:rsidRDefault="00DD390F" w:rsidP="00DD390F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DD390F">
              <w:rPr>
                <w:rFonts w:cs="Arial"/>
                <w:szCs w:val="22"/>
              </w:rPr>
              <w:t>Anhang 2.6 (Dünger), Ziffer 3</w:t>
            </w:r>
          </w:p>
        </w:tc>
      </w:tr>
      <w:tr w:rsidR="007D3B33" w:rsidRPr="00376FFB" w14:paraId="65A2A3E4" w14:textId="77777777" w:rsidTr="00CE6610">
        <w:tc>
          <w:tcPr>
            <w:tcW w:w="4606" w:type="dxa"/>
            <w:shd w:val="clear" w:color="auto" w:fill="auto"/>
          </w:tcPr>
          <w:p w14:paraId="26BBFAED" w14:textId="77777777" w:rsidR="007D3B33" w:rsidRPr="00376FFB" w:rsidRDefault="007D3B33" w:rsidP="00CE6610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 xml:space="preserve">Verordnung über das Inverkehrbringen von Pflanzenschutzmitteln </w:t>
            </w:r>
            <w:r w:rsidRPr="00376FFB">
              <w:rPr>
                <w:rFonts w:cs="Arial"/>
                <w:szCs w:val="22"/>
              </w:rPr>
              <w:br/>
              <w:t>(Pflan</w:t>
            </w:r>
            <w:r>
              <w:rPr>
                <w:rFonts w:cs="Arial"/>
                <w:szCs w:val="22"/>
              </w:rPr>
              <w:t xml:space="preserve">zenschutzmittelverordnung, PSMV, </w:t>
            </w:r>
            <w:r>
              <w:rPr>
                <w:rFonts w:cs="Arial"/>
                <w:szCs w:val="22"/>
              </w:rPr>
              <w:br/>
            </w:r>
            <w:r w:rsidRPr="00376FFB">
              <w:rPr>
                <w:rFonts w:cs="Arial"/>
                <w:szCs w:val="22"/>
              </w:rPr>
              <w:t>SR 916.161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149614D1" w14:textId="77777777" w:rsidR="007D3B33" w:rsidRDefault="007D3B33" w:rsidP="007D3B33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Art. 68</w:t>
            </w:r>
          </w:p>
          <w:p w14:paraId="5CA94AAD" w14:textId="77777777" w:rsidR="00DD390F" w:rsidRPr="00376FFB" w:rsidRDefault="00DD390F" w:rsidP="007D3B33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DD390F">
              <w:rPr>
                <w:rFonts w:cs="Arial"/>
                <w:szCs w:val="22"/>
              </w:rPr>
              <w:t>Art. 68 Abs. 3 (Liste des BLW «Anwendungsverbote für Pflanzenschutzmittel in den Grundwasserschutzzonen S2 bzw. S2 und Sh»)</w:t>
            </w:r>
          </w:p>
        </w:tc>
      </w:tr>
      <w:tr w:rsidR="004C39E6" w:rsidRPr="00376FFB" w14:paraId="5C1FFA0F" w14:textId="77777777" w:rsidTr="00941C9E">
        <w:trPr>
          <w:cantSplit/>
          <w:tblHeader/>
        </w:trPr>
        <w:tc>
          <w:tcPr>
            <w:tcW w:w="4606" w:type="dxa"/>
            <w:shd w:val="clear" w:color="auto" w:fill="auto"/>
          </w:tcPr>
          <w:p w14:paraId="2B7641E3" w14:textId="77777777" w:rsidR="004C39E6" w:rsidRPr="00376FFB" w:rsidRDefault="004C39E6" w:rsidP="00941C9E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Dienstordnung der Bau- und Umweltschutzdirektion</w:t>
            </w:r>
            <w:r>
              <w:rPr>
                <w:rFonts w:cs="Arial"/>
                <w:szCs w:val="22"/>
              </w:rPr>
              <w:t xml:space="preserve"> (</w:t>
            </w:r>
            <w:r w:rsidRPr="00376FFB">
              <w:rPr>
                <w:rFonts w:cs="Arial"/>
                <w:szCs w:val="22"/>
              </w:rPr>
              <w:t xml:space="preserve">SGS </w:t>
            </w:r>
            <w:hyperlink r:id="rId11" w:anchor="body-over" w:tgtFrame="_self" w:history="1">
              <w:r w:rsidRPr="00376FFB">
                <w:rPr>
                  <w:rFonts w:cs="Arial"/>
                  <w:szCs w:val="22"/>
                </w:rPr>
                <w:t>144.12</w:t>
              </w:r>
            </w:hyperlink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2CA760E" w14:textId="77777777" w:rsidR="004C39E6" w:rsidRPr="00376FFB" w:rsidRDefault="004C39E6" w:rsidP="00941C9E">
            <w:pPr>
              <w:numPr>
                <w:ilvl w:val="0"/>
                <w:numId w:val="11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§ 18</w:t>
            </w:r>
          </w:p>
        </w:tc>
      </w:tr>
      <w:tr w:rsidR="004C39E6" w:rsidRPr="00376FFB" w14:paraId="6004778C" w14:textId="77777777" w:rsidTr="00941C9E">
        <w:trPr>
          <w:cantSplit/>
          <w:tblHeader/>
        </w:trPr>
        <w:tc>
          <w:tcPr>
            <w:tcW w:w="4606" w:type="dxa"/>
            <w:shd w:val="clear" w:color="auto" w:fill="auto"/>
          </w:tcPr>
          <w:p w14:paraId="51C8FEC5" w14:textId="77777777" w:rsidR="004C39E6" w:rsidRPr="00376FFB" w:rsidRDefault="004C39E6" w:rsidP="00941C9E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 xml:space="preserve">aumplanungs- und Baugesetz (RBG, </w:t>
            </w:r>
            <w:r>
              <w:rPr>
                <w:rFonts w:cs="Arial"/>
                <w:szCs w:val="22"/>
              </w:rPr>
              <w:br/>
            </w:r>
            <w:r w:rsidRPr="00376FFB">
              <w:rPr>
                <w:rFonts w:cs="Arial"/>
                <w:szCs w:val="22"/>
              </w:rPr>
              <w:t>SGS 400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26E2A5EF" w14:textId="77777777" w:rsidR="004C39E6" w:rsidRPr="00376FFB" w:rsidRDefault="004C39E6" w:rsidP="00941C9E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§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7</w:t>
            </w:r>
          </w:p>
        </w:tc>
      </w:tr>
      <w:tr w:rsidR="004C39E6" w:rsidRPr="00376FFB" w14:paraId="5F50142F" w14:textId="77777777" w:rsidTr="00941C9E">
        <w:trPr>
          <w:cantSplit/>
          <w:tblHeader/>
        </w:trPr>
        <w:tc>
          <w:tcPr>
            <w:tcW w:w="4606" w:type="dxa"/>
            <w:shd w:val="clear" w:color="auto" w:fill="auto"/>
          </w:tcPr>
          <w:p w14:paraId="266B18C4" w14:textId="77777777" w:rsidR="004C39E6" w:rsidRPr="00376FFB" w:rsidRDefault="004C39E6" w:rsidP="00941C9E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Gesetz über die Nutzung und den Schutz des Grundwassers (Grundwasserge</w:t>
            </w:r>
            <w:r>
              <w:rPr>
                <w:rFonts w:cs="Arial"/>
                <w:szCs w:val="22"/>
              </w:rPr>
              <w:t xml:space="preserve">setz, </w:t>
            </w:r>
            <w:r w:rsidRPr="00376FFB">
              <w:rPr>
                <w:rFonts w:cs="Arial"/>
                <w:szCs w:val="22"/>
              </w:rPr>
              <w:t>SGS 454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5A1E80C" w14:textId="77777777" w:rsidR="004C39E6" w:rsidRPr="00376FFB" w:rsidRDefault="004C39E6" w:rsidP="00941C9E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§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29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30</w:t>
            </w:r>
          </w:p>
        </w:tc>
      </w:tr>
      <w:tr w:rsidR="004C39E6" w:rsidRPr="00376FFB" w14:paraId="418D652E" w14:textId="77777777" w:rsidTr="00941C9E">
        <w:trPr>
          <w:cantSplit/>
          <w:tblHeader/>
        </w:trPr>
        <w:tc>
          <w:tcPr>
            <w:tcW w:w="4606" w:type="dxa"/>
            <w:shd w:val="clear" w:color="auto" w:fill="auto"/>
          </w:tcPr>
          <w:p w14:paraId="1E234AC9" w14:textId="77777777" w:rsidR="004C39E6" w:rsidRPr="00376FFB" w:rsidRDefault="004C39E6" w:rsidP="00941C9E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Gesetz über die Wasserversorgung der ba</w:t>
            </w:r>
            <w:r>
              <w:rPr>
                <w:rFonts w:cs="Arial"/>
                <w:szCs w:val="22"/>
              </w:rPr>
              <w:t>sellandschaftlichen Gemeinden (</w:t>
            </w:r>
            <w:r w:rsidRPr="00376FFB">
              <w:rPr>
                <w:rFonts w:cs="Arial"/>
                <w:szCs w:val="22"/>
              </w:rPr>
              <w:t>SGS 455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4AF8B039" w14:textId="77777777" w:rsidR="004C39E6" w:rsidRPr="00376FFB" w:rsidRDefault="004C39E6" w:rsidP="00941C9E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§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2 und §3</w:t>
            </w:r>
          </w:p>
        </w:tc>
      </w:tr>
      <w:tr w:rsidR="004C39E6" w:rsidRPr="00376FFB" w14:paraId="238ECF5A" w14:textId="77777777" w:rsidTr="00941C9E">
        <w:trPr>
          <w:cantSplit/>
          <w:tblHeader/>
        </w:trPr>
        <w:tc>
          <w:tcPr>
            <w:tcW w:w="4606" w:type="dxa"/>
            <w:shd w:val="clear" w:color="auto" w:fill="auto"/>
          </w:tcPr>
          <w:p w14:paraId="686F73D2" w14:textId="77777777" w:rsidR="004C39E6" w:rsidRPr="00376FFB" w:rsidRDefault="004C39E6" w:rsidP="00941C9E">
            <w:pPr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Verordnung über die Wasserversorgung sowie die Nutzung und den Schutz des Grundwassers</w:t>
            </w:r>
            <w:r>
              <w:rPr>
                <w:rFonts w:cs="Arial"/>
                <w:szCs w:val="22"/>
              </w:rPr>
              <w:t xml:space="preserve"> (</w:t>
            </w:r>
            <w:r w:rsidRPr="00376FFB">
              <w:rPr>
                <w:rFonts w:cs="Arial"/>
                <w:szCs w:val="22"/>
              </w:rPr>
              <w:t>SGS 455.11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16BB1E87" w14:textId="77777777" w:rsidR="004C39E6" w:rsidRPr="00376FFB" w:rsidRDefault="004C39E6" w:rsidP="00941C9E">
            <w:pPr>
              <w:numPr>
                <w:ilvl w:val="0"/>
                <w:numId w:val="13"/>
              </w:numPr>
              <w:tabs>
                <w:tab w:val="clear" w:pos="5103"/>
              </w:tabs>
              <w:spacing w:after="120"/>
              <w:rPr>
                <w:rFonts w:cs="Arial"/>
                <w:szCs w:val="22"/>
              </w:rPr>
            </w:pPr>
            <w:r w:rsidRPr="00376FFB">
              <w:rPr>
                <w:rFonts w:cs="Arial"/>
                <w:szCs w:val="22"/>
              </w:rPr>
              <w:t>§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28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Pr="00376FFB">
              <w:rPr>
                <w:rFonts w:cs="Arial"/>
                <w:szCs w:val="22"/>
              </w:rPr>
              <w:t>35</w:t>
            </w:r>
          </w:p>
        </w:tc>
      </w:tr>
    </w:tbl>
    <w:p w14:paraId="38B56CEA" w14:textId="77777777" w:rsidR="004C39E6" w:rsidRDefault="004C39E6" w:rsidP="004C39E6">
      <w:pPr>
        <w:tabs>
          <w:tab w:val="clear" w:pos="5103"/>
          <w:tab w:val="left" w:pos="426"/>
        </w:tabs>
        <w:spacing w:after="120"/>
        <w:rPr>
          <w:rFonts w:cs="Arial"/>
          <w:b/>
          <w:szCs w:val="22"/>
        </w:rPr>
      </w:pPr>
    </w:p>
    <w:p w14:paraId="23200FD9" w14:textId="77777777" w:rsidR="004C39E6" w:rsidRDefault="004C39E6" w:rsidP="004C39E6">
      <w:pPr>
        <w:tabs>
          <w:tab w:val="clear" w:pos="5103"/>
          <w:tab w:val="left" w:pos="426"/>
        </w:tabs>
        <w:spacing w:after="120"/>
        <w:rPr>
          <w:rFonts w:cs="Arial"/>
          <w:b/>
          <w:szCs w:val="22"/>
        </w:rPr>
      </w:pPr>
    </w:p>
    <w:p w14:paraId="200CAC36" w14:textId="77777777" w:rsidR="007D3B33" w:rsidRPr="00376FFB" w:rsidRDefault="007D3B33" w:rsidP="007D3B33">
      <w:pPr>
        <w:numPr>
          <w:ilvl w:val="0"/>
          <w:numId w:val="10"/>
        </w:numPr>
        <w:tabs>
          <w:tab w:val="clear" w:pos="5103"/>
          <w:tab w:val="left" w:pos="426"/>
        </w:tabs>
        <w:spacing w:after="120"/>
        <w:ind w:left="0" w:firstLine="0"/>
        <w:rPr>
          <w:rFonts w:cs="Arial"/>
          <w:b/>
          <w:szCs w:val="22"/>
        </w:rPr>
      </w:pPr>
      <w:r w:rsidRPr="00376FFB">
        <w:rPr>
          <w:rFonts w:cs="Arial"/>
          <w:b/>
          <w:szCs w:val="22"/>
        </w:rPr>
        <w:t xml:space="preserve">Wegleitungen / Vollzugshilfen </w:t>
      </w:r>
    </w:p>
    <w:p w14:paraId="213745D2" w14:textId="77777777" w:rsidR="007D3B33" w:rsidRPr="00376FFB" w:rsidRDefault="007D3B33" w:rsidP="007D3B33">
      <w:pPr>
        <w:pStyle w:val="BriefText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376FFB">
        <w:rPr>
          <w:rFonts w:ascii="Arial" w:hAnsi="Arial" w:cs="Arial"/>
          <w:sz w:val="22"/>
          <w:szCs w:val="22"/>
        </w:rPr>
        <w:t xml:space="preserve">Wegleitung Grundwasserschutz 2004, Hrsg. Bundesamt für Umwelt BAFU Reihe Vollzug Umwelt VU </w:t>
      </w:r>
    </w:p>
    <w:p w14:paraId="607E5796" w14:textId="77777777" w:rsidR="00DD390F" w:rsidRDefault="007D3B33" w:rsidP="00DD390F">
      <w:pPr>
        <w:pStyle w:val="BriefText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376FFB">
        <w:rPr>
          <w:rFonts w:ascii="Arial" w:hAnsi="Arial" w:cs="Arial"/>
          <w:sz w:val="22"/>
          <w:szCs w:val="22"/>
        </w:rPr>
        <w:t>Vollzugshilfen „Umweltschutz in der Landwirtschaft“ (Module), Hrsg. Bundesamt für Umwelt BAFU</w:t>
      </w:r>
    </w:p>
    <w:p w14:paraId="69F30E93" w14:textId="77777777" w:rsidR="00DD390F" w:rsidRDefault="009F1C69" w:rsidP="00461A70">
      <w:pPr>
        <w:pStyle w:val="BriefText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5105D7">
        <w:rPr>
          <w:rFonts w:ascii="Arial" w:hAnsi="Arial" w:cs="Arial"/>
          <w:sz w:val="22"/>
          <w:szCs w:val="22"/>
        </w:rPr>
        <w:t>Liste des</w:t>
      </w:r>
      <w:r w:rsidR="00DD390F" w:rsidRPr="005105D7">
        <w:rPr>
          <w:rFonts w:ascii="Arial" w:hAnsi="Arial" w:cs="Arial"/>
          <w:sz w:val="22"/>
          <w:szCs w:val="22"/>
        </w:rPr>
        <w:t xml:space="preserve"> Bundesamtes für Landwirtschaft</w:t>
      </w:r>
      <w:r w:rsidR="005105D7" w:rsidRPr="005105D7">
        <w:t xml:space="preserve"> </w:t>
      </w:r>
      <w:r w:rsidR="005105D7">
        <w:t>(</w:t>
      </w:r>
      <w:r w:rsidR="005105D7" w:rsidRPr="005105D7">
        <w:rPr>
          <w:rFonts w:ascii="Arial" w:hAnsi="Arial" w:cs="Arial"/>
          <w:sz w:val="22"/>
          <w:szCs w:val="22"/>
        </w:rPr>
        <w:t>BLW) «</w:t>
      </w:r>
      <w:r w:rsidR="00461A70" w:rsidRPr="00461A70">
        <w:rPr>
          <w:rFonts w:ascii="Arial" w:hAnsi="Arial" w:cs="Arial"/>
          <w:sz w:val="22"/>
          <w:szCs w:val="22"/>
        </w:rPr>
        <w:t>Anwendungsverbote für Pflanzen</w:t>
      </w:r>
      <w:r w:rsidR="00461A70">
        <w:rPr>
          <w:rFonts w:ascii="Arial" w:hAnsi="Arial" w:cs="Arial"/>
          <w:sz w:val="22"/>
          <w:szCs w:val="22"/>
        </w:rPr>
        <w:t>schutzmittel in der Grundwasser</w:t>
      </w:r>
      <w:r w:rsidR="00461A70" w:rsidRPr="00461A70">
        <w:rPr>
          <w:rFonts w:ascii="Arial" w:hAnsi="Arial" w:cs="Arial"/>
          <w:sz w:val="22"/>
          <w:szCs w:val="22"/>
        </w:rPr>
        <w:t>schutzzonen S2 bzw. S2 und S</w:t>
      </w:r>
      <w:r w:rsidR="00461A70">
        <w:rPr>
          <w:rFonts w:ascii="Arial" w:hAnsi="Arial" w:cs="Arial"/>
          <w:sz w:val="22"/>
          <w:szCs w:val="22"/>
        </w:rPr>
        <w:t>h</w:t>
      </w:r>
      <w:r w:rsidR="005105D7" w:rsidRPr="005105D7">
        <w:rPr>
          <w:rFonts w:ascii="Arial" w:hAnsi="Arial" w:cs="Arial"/>
          <w:sz w:val="22"/>
          <w:szCs w:val="22"/>
        </w:rPr>
        <w:t>»</w:t>
      </w:r>
    </w:p>
    <w:p w14:paraId="2C830BA0" w14:textId="77777777" w:rsidR="006C2F4D" w:rsidRDefault="006C2F4D" w:rsidP="006C2F4D">
      <w:pPr>
        <w:pStyle w:val="BriefText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6C2F4D">
        <w:rPr>
          <w:rFonts w:ascii="Arial" w:hAnsi="Arial" w:cs="Arial"/>
          <w:sz w:val="22"/>
          <w:szCs w:val="22"/>
        </w:rPr>
        <w:t>Merkblatt betreffend Einsatz von Pflanzenschutzmittel und Dünger in Grundwasserschutzzonen S2/Sh</w:t>
      </w:r>
      <w:r>
        <w:rPr>
          <w:rFonts w:ascii="Arial" w:hAnsi="Arial" w:cs="Arial"/>
          <w:sz w:val="22"/>
          <w:szCs w:val="22"/>
        </w:rPr>
        <w:t>, Hrsg. Amt für Um</w:t>
      </w:r>
      <w:r w:rsidR="00883F3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eltschutz und Energie, Kanton Basel-Landschaft</w:t>
      </w:r>
    </w:p>
    <w:sectPr w:rsidR="006C2F4D" w:rsidSect="002541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2836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77F4" w14:textId="77777777" w:rsidR="004712BE" w:rsidRDefault="004712BE" w:rsidP="00CE1DA8">
      <w:r>
        <w:separator/>
      </w:r>
    </w:p>
  </w:endnote>
  <w:endnote w:type="continuationSeparator" w:id="0">
    <w:p w14:paraId="38A252A7" w14:textId="77777777" w:rsidR="004712BE" w:rsidRDefault="004712BE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86FA" w14:textId="77777777" w:rsidR="00797440" w:rsidRPr="00706226" w:rsidRDefault="00797440" w:rsidP="00257233">
    <w:pPr>
      <w:pStyle w:val="Seitenzahlrechts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60239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1303" w14:textId="77777777" w:rsidR="00DA3D2B" w:rsidRDefault="00DA3D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1F1F" w14:textId="31DF48ED" w:rsidR="00FD7571" w:rsidRPr="007D4887" w:rsidRDefault="00FD7571" w:rsidP="00FD7571">
    <w:pPr>
      <w:pStyle w:val="Seitenzahlrechts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02C49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B02C49">
      <w:rPr>
        <w:noProof/>
      </w:rPr>
      <w:t>6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3AA5" w14:textId="77777777" w:rsidR="00DA3D2B" w:rsidRDefault="00DA3D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B405" w14:textId="77777777" w:rsidR="004712BE" w:rsidRDefault="004712BE" w:rsidP="00CE1DA8">
      <w:r>
        <w:separator/>
      </w:r>
    </w:p>
  </w:footnote>
  <w:footnote w:type="continuationSeparator" w:id="0">
    <w:p w14:paraId="3713B6F7" w14:textId="77777777" w:rsidR="004712BE" w:rsidRDefault="004712BE" w:rsidP="00CE1DA8">
      <w:r>
        <w:continuationSeparator/>
      </w:r>
    </w:p>
  </w:footnote>
  <w:footnote w:id="1">
    <w:p w14:paraId="10C51994" w14:textId="6537D68E" w:rsidR="007D3B33" w:rsidRPr="00B63CEC" w:rsidRDefault="007D3B33" w:rsidP="007D3B3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63CEC">
        <w:rPr>
          <w:sz w:val="16"/>
          <w:szCs w:val="16"/>
        </w:rPr>
        <w:t>Gewässerschutzverordnung (GSchV</w:t>
      </w:r>
      <w:r>
        <w:rPr>
          <w:sz w:val="16"/>
          <w:szCs w:val="16"/>
        </w:rPr>
        <w:t>; SR 814.201</w:t>
      </w:r>
      <w:r w:rsidRPr="00B63CEC">
        <w:rPr>
          <w:sz w:val="16"/>
          <w:szCs w:val="16"/>
        </w:rPr>
        <w:t>);</w:t>
      </w:r>
      <w:r>
        <w:rPr>
          <w:sz w:val="16"/>
          <w:szCs w:val="16"/>
        </w:rPr>
        <w:t xml:space="preserve"> Anh.4 Ziff. 12 </w:t>
      </w:r>
    </w:p>
  </w:footnote>
  <w:footnote w:id="2">
    <w:p w14:paraId="7E74A821" w14:textId="77777777" w:rsidR="00F10A80" w:rsidRPr="00B63CEC" w:rsidRDefault="00F10A80" w:rsidP="00F10A8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63CEC">
        <w:rPr>
          <w:sz w:val="16"/>
          <w:szCs w:val="16"/>
        </w:rPr>
        <w:t>Gewässerschutzverordnung (GSchV</w:t>
      </w:r>
      <w:r>
        <w:rPr>
          <w:sz w:val="16"/>
          <w:szCs w:val="16"/>
        </w:rPr>
        <w:t>; SR 814.201</w:t>
      </w:r>
      <w:r w:rsidRPr="00B63CEC">
        <w:rPr>
          <w:sz w:val="16"/>
          <w:szCs w:val="16"/>
        </w:rPr>
        <w:t>);</w:t>
      </w:r>
      <w:r>
        <w:rPr>
          <w:sz w:val="16"/>
          <w:szCs w:val="16"/>
        </w:rPr>
        <w:t xml:space="preserve"> Anh.4 Ziff. 12 </w:t>
      </w:r>
    </w:p>
  </w:footnote>
  <w:footnote w:id="3">
    <w:p w14:paraId="74730C58" w14:textId="77777777" w:rsidR="00D07979" w:rsidRDefault="00D07979" w:rsidP="00D079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3CEC">
        <w:rPr>
          <w:sz w:val="16"/>
          <w:szCs w:val="16"/>
        </w:rPr>
        <w:t>Gewässerschutzverordnung (GSchV</w:t>
      </w:r>
      <w:r>
        <w:rPr>
          <w:sz w:val="16"/>
          <w:szCs w:val="16"/>
        </w:rPr>
        <w:t>; SR 814.201</w:t>
      </w:r>
      <w:r w:rsidRPr="00B63CEC">
        <w:rPr>
          <w:sz w:val="16"/>
          <w:szCs w:val="16"/>
        </w:rPr>
        <w:t>);</w:t>
      </w:r>
      <w:r>
        <w:rPr>
          <w:sz w:val="16"/>
          <w:szCs w:val="16"/>
        </w:rPr>
        <w:t xml:space="preserve"> Anh.4 Ziff. 22</w:t>
      </w:r>
    </w:p>
  </w:footnote>
  <w:footnote w:id="4">
    <w:p w14:paraId="7CAD740A" w14:textId="77777777" w:rsidR="007D3B33" w:rsidRDefault="007D3B33" w:rsidP="007D3B3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3CEC">
        <w:rPr>
          <w:sz w:val="16"/>
          <w:szCs w:val="16"/>
        </w:rPr>
        <w:t>Gewässerschutzverordnung (GSchV</w:t>
      </w:r>
      <w:r>
        <w:rPr>
          <w:sz w:val="16"/>
          <w:szCs w:val="16"/>
        </w:rPr>
        <w:t>; SR 814.201</w:t>
      </w:r>
      <w:r w:rsidRPr="00B63CEC">
        <w:rPr>
          <w:sz w:val="16"/>
          <w:szCs w:val="16"/>
        </w:rPr>
        <w:t>);</w:t>
      </w:r>
      <w:r>
        <w:rPr>
          <w:sz w:val="16"/>
          <w:szCs w:val="16"/>
        </w:rPr>
        <w:t xml:space="preserve"> Art. 31 Abs. 2</w:t>
      </w:r>
    </w:p>
  </w:footnote>
  <w:footnote w:id="5">
    <w:p w14:paraId="2549AF60" w14:textId="77777777" w:rsidR="007D3B33" w:rsidRPr="0005241C" w:rsidRDefault="007D3B33" w:rsidP="007D3B3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05241C">
        <w:rPr>
          <w:sz w:val="16"/>
          <w:szCs w:val="16"/>
        </w:rPr>
        <w:t>Bundesgesetz über den Schutz der Gewässer</w:t>
      </w:r>
      <w:r>
        <w:rPr>
          <w:sz w:val="16"/>
          <w:szCs w:val="16"/>
        </w:rPr>
        <w:t xml:space="preserve"> (GSchG, SR 814.20); Art. 20, Abs. 2 lit. c</w:t>
      </w:r>
    </w:p>
  </w:footnote>
  <w:footnote w:id="6">
    <w:p w14:paraId="16D9C693" w14:textId="77777777" w:rsidR="007D3B33" w:rsidRDefault="007D3B33" w:rsidP="007D3B3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5241C">
        <w:rPr>
          <w:sz w:val="16"/>
          <w:szCs w:val="16"/>
        </w:rPr>
        <w:t>Verordnung über die Wasserversorgung sowie die Nutzung und den Schutz des Grundwassers</w:t>
      </w:r>
      <w:r>
        <w:rPr>
          <w:sz w:val="16"/>
          <w:szCs w:val="16"/>
        </w:rPr>
        <w:t xml:space="preserve"> (SGS 455.11) § 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8928" w14:textId="77777777" w:rsidR="00797440" w:rsidRDefault="00797440" w:rsidP="00B10BFF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675AD0FD" wp14:editId="22106F8D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395A" w14:textId="77777777" w:rsidR="00A620DE" w:rsidRDefault="00A620DE">
    <w:pPr>
      <w:pStyle w:val="Kopfzeile"/>
    </w:pPr>
    <w:r w:rsidRPr="00A620DE">
      <w:rPr>
        <w:color w:val="0000FF"/>
        <w:szCs w:val="22"/>
      </w:rPr>
      <w:t>Gemeinde / Gemeindewappen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8AE" w14:textId="77777777" w:rsidR="00DA3D2B" w:rsidRDefault="00DA3D2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8183" w14:textId="77777777" w:rsidR="007D4887" w:rsidRDefault="007D4887" w:rsidP="007D4887">
    <w:pPr>
      <w:pStyle w:val="Absen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C568" w14:textId="77777777" w:rsidR="00DA3D2B" w:rsidRDefault="00DA3D2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B942E71" wp14:editId="2EC68410">
          <wp:simplePos x="0" y="0"/>
          <wp:positionH relativeFrom="rightMargin">
            <wp:posOffset>-3673239</wp:posOffset>
          </wp:positionH>
          <wp:positionV relativeFrom="page">
            <wp:posOffset>250928</wp:posOffset>
          </wp:positionV>
          <wp:extent cx="3959565" cy="863364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565" cy="863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2707"/>
    <w:multiLevelType w:val="hybridMultilevel"/>
    <w:tmpl w:val="EC5C22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6E2A"/>
    <w:multiLevelType w:val="hybridMultilevel"/>
    <w:tmpl w:val="9EEC60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450"/>
    <w:multiLevelType w:val="hybridMultilevel"/>
    <w:tmpl w:val="0F5224D4"/>
    <w:lvl w:ilvl="0" w:tplc="CC6E300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C0712"/>
    <w:multiLevelType w:val="hybridMultilevel"/>
    <w:tmpl w:val="0BAE6E06"/>
    <w:lvl w:ilvl="0" w:tplc="D686870A">
      <w:start w:val="1"/>
      <w:numFmt w:val="bullet"/>
      <w:pStyle w:val="AuswahlKurzbrief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51A1A"/>
    <w:multiLevelType w:val="hybridMultilevel"/>
    <w:tmpl w:val="2558F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1FDE"/>
    <w:multiLevelType w:val="hybridMultilevel"/>
    <w:tmpl w:val="D0BC7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60241"/>
    <w:multiLevelType w:val="hybridMultilevel"/>
    <w:tmpl w:val="36641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13"/>
    <w:rsid w:val="00007047"/>
    <w:rsid w:val="000072CD"/>
    <w:rsid w:val="000147B3"/>
    <w:rsid w:val="0005403C"/>
    <w:rsid w:val="00064E02"/>
    <w:rsid w:val="0007043A"/>
    <w:rsid w:val="00070DF5"/>
    <w:rsid w:val="000C7E1C"/>
    <w:rsid w:val="0010061A"/>
    <w:rsid w:val="001506A8"/>
    <w:rsid w:val="00153DEE"/>
    <w:rsid w:val="001671FA"/>
    <w:rsid w:val="001677AF"/>
    <w:rsid w:val="001D73C6"/>
    <w:rsid w:val="0021003D"/>
    <w:rsid w:val="002242C4"/>
    <w:rsid w:val="0025411A"/>
    <w:rsid w:val="002679DE"/>
    <w:rsid w:val="002F07AA"/>
    <w:rsid w:val="002F6EE9"/>
    <w:rsid w:val="003135EB"/>
    <w:rsid w:val="0031449D"/>
    <w:rsid w:val="00336F13"/>
    <w:rsid w:val="00343C34"/>
    <w:rsid w:val="003476E6"/>
    <w:rsid w:val="003506BC"/>
    <w:rsid w:val="00367C52"/>
    <w:rsid w:val="003814C8"/>
    <w:rsid w:val="003C10D1"/>
    <w:rsid w:val="003D2971"/>
    <w:rsid w:val="00410B1A"/>
    <w:rsid w:val="004423E5"/>
    <w:rsid w:val="00446733"/>
    <w:rsid w:val="00450012"/>
    <w:rsid w:val="00461A70"/>
    <w:rsid w:val="004712BE"/>
    <w:rsid w:val="0049536B"/>
    <w:rsid w:val="004A03D0"/>
    <w:rsid w:val="004C3352"/>
    <w:rsid w:val="004C39E6"/>
    <w:rsid w:val="004F496A"/>
    <w:rsid w:val="004F496C"/>
    <w:rsid w:val="005037D5"/>
    <w:rsid w:val="005105D7"/>
    <w:rsid w:val="0052250E"/>
    <w:rsid w:val="00547142"/>
    <w:rsid w:val="005550E1"/>
    <w:rsid w:val="00590F09"/>
    <w:rsid w:val="005967DB"/>
    <w:rsid w:val="005A46F6"/>
    <w:rsid w:val="00602394"/>
    <w:rsid w:val="00635C42"/>
    <w:rsid w:val="006C1AD4"/>
    <w:rsid w:val="006C2F4D"/>
    <w:rsid w:val="006D7264"/>
    <w:rsid w:val="006E787D"/>
    <w:rsid w:val="006F5B6F"/>
    <w:rsid w:val="007207B8"/>
    <w:rsid w:val="00723246"/>
    <w:rsid w:val="00737969"/>
    <w:rsid w:val="007856C6"/>
    <w:rsid w:val="00792E4D"/>
    <w:rsid w:val="0079320D"/>
    <w:rsid w:val="00797440"/>
    <w:rsid w:val="007A1B59"/>
    <w:rsid w:val="007C4023"/>
    <w:rsid w:val="007D3B33"/>
    <w:rsid w:val="007D4887"/>
    <w:rsid w:val="007E707C"/>
    <w:rsid w:val="00811C2C"/>
    <w:rsid w:val="00816A12"/>
    <w:rsid w:val="0082090D"/>
    <w:rsid w:val="00824FCA"/>
    <w:rsid w:val="00834719"/>
    <w:rsid w:val="008447EC"/>
    <w:rsid w:val="00870D3C"/>
    <w:rsid w:val="00883F37"/>
    <w:rsid w:val="008B4C51"/>
    <w:rsid w:val="008C0584"/>
    <w:rsid w:val="008C1D00"/>
    <w:rsid w:val="0090406E"/>
    <w:rsid w:val="00911ED0"/>
    <w:rsid w:val="00925B8F"/>
    <w:rsid w:val="009318DA"/>
    <w:rsid w:val="009432F3"/>
    <w:rsid w:val="00954F79"/>
    <w:rsid w:val="00960A42"/>
    <w:rsid w:val="00983E93"/>
    <w:rsid w:val="009854F4"/>
    <w:rsid w:val="0098685A"/>
    <w:rsid w:val="009C1E75"/>
    <w:rsid w:val="009D65F3"/>
    <w:rsid w:val="009F1C69"/>
    <w:rsid w:val="00A06C9B"/>
    <w:rsid w:val="00A342B5"/>
    <w:rsid w:val="00A620DE"/>
    <w:rsid w:val="00A83A82"/>
    <w:rsid w:val="00A921FF"/>
    <w:rsid w:val="00A93141"/>
    <w:rsid w:val="00AA1984"/>
    <w:rsid w:val="00AB1276"/>
    <w:rsid w:val="00AE7D5E"/>
    <w:rsid w:val="00B02C49"/>
    <w:rsid w:val="00B06523"/>
    <w:rsid w:val="00B079D5"/>
    <w:rsid w:val="00B117E2"/>
    <w:rsid w:val="00B77C7C"/>
    <w:rsid w:val="00B80740"/>
    <w:rsid w:val="00B949DF"/>
    <w:rsid w:val="00BD0DAE"/>
    <w:rsid w:val="00BE379B"/>
    <w:rsid w:val="00C17B35"/>
    <w:rsid w:val="00C26DEA"/>
    <w:rsid w:val="00C46A02"/>
    <w:rsid w:val="00C65412"/>
    <w:rsid w:val="00CC7A97"/>
    <w:rsid w:val="00CD294D"/>
    <w:rsid w:val="00CE1DA8"/>
    <w:rsid w:val="00CE3A7A"/>
    <w:rsid w:val="00CF3110"/>
    <w:rsid w:val="00D07979"/>
    <w:rsid w:val="00D85213"/>
    <w:rsid w:val="00D900B3"/>
    <w:rsid w:val="00D94C23"/>
    <w:rsid w:val="00D96736"/>
    <w:rsid w:val="00DA3D2B"/>
    <w:rsid w:val="00DD390F"/>
    <w:rsid w:val="00DF7BAE"/>
    <w:rsid w:val="00E2044D"/>
    <w:rsid w:val="00E22917"/>
    <w:rsid w:val="00E40196"/>
    <w:rsid w:val="00E472C2"/>
    <w:rsid w:val="00E7389B"/>
    <w:rsid w:val="00E83249"/>
    <w:rsid w:val="00F05715"/>
    <w:rsid w:val="00F10A80"/>
    <w:rsid w:val="00F311EF"/>
    <w:rsid w:val="00F46138"/>
    <w:rsid w:val="00FA43B0"/>
    <w:rsid w:val="00FB2D49"/>
    <w:rsid w:val="00FC6E44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82C0970"/>
  <w14:defaultImageDpi w14:val="300"/>
  <w15:docId w15:val="{BD48243D-631D-41F6-9BB3-357D363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44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AuswahlKurzbrief">
    <w:name w:val="Auswahl Kurzbrief"/>
    <w:basedOn w:val="Standard"/>
    <w:uiPriority w:val="1"/>
    <w:qFormat/>
    <w:rsid w:val="00797440"/>
    <w:pPr>
      <w:numPr>
        <w:numId w:val="9"/>
      </w:numPr>
      <w:tabs>
        <w:tab w:val="left" w:pos="340"/>
        <w:tab w:val="left" w:pos="3572"/>
        <w:tab w:val="left" w:pos="3912"/>
        <w:tab w:val="left" w:pos="7144"/>
        <w:tab w:val="left" w:pos="7484"/>
      </w:tabs>
      <w:spacing w:line="480" w:lineRule="auto"/>
    </w:pPr>
    <w:rPr>
      <w:lang w:val="en-US"/>
    </w:rPr>
  </w:style>
  <w:style w:type="paragraph" w:customStyle="1" w:styleId="Erstabsatz">
    <w:name w:val="Erstabsatz"/>
    <w:basedOn w:val="BriefText"/>
    <w:next w:val="BriefText"/>
    <w:rsid w:val="007D3B33"/>
    <w:pPr>
      <w:spacing w:after="11340"/>
    </w:pPr>
    <w:rPr>
      <w:rFonts w:ascii="Arial" w:hAnsi="Arial"/>
    </w:rPr>
  </w:style>
  <w:style w:type="paragraph" w:customStyle="1" w:styleId="BriefText">
    <w:name w:val="BriefText"/>
    <w:rsid w:val="007D3B33"/>
    <w:pPr>
      <w:spacing w:after="120"/>
      <w:jc w:val="both"/>
    </w:pPr>
    <w:rPr>
      <w:rFonts w:ascii="Times New Roman" w:eastAsia="Times New Roman" w:hAnsi="Times New Roman" w:cs="Times New Roman"/>
      <w:szCs w:val="20"/>
      <w:lang w:val="de-CH" w:eastAsia="de-CH"/>
    </w:rPr>
  </w:style>
  <w:style w:type="paragraph" w:styleId="Funotentext">
    <w:name w:val="footnote text"/>
    <w:basedOn w:val="Standard"/>
    <w:link w:val="FunotentextZchn"/>
    <w:rsid w:val="007D3B33"/>
    <w:pPr>
      <w:tabs>
        <w:tab w:val="clear" w:pos="5103"/>
      </w:tabs>
      <w:spacing w:after="120"/>
      <w:jc w:val="both"/>
    </w:pPr>
    <w:rPr>
      <w:rFonts w:eastAsia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7D3B33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7D3B33"/>
    <w:rPr>
      <w:vertAlign w:val="superscript"/>
    </w:rPr>
  </w:style>
  <w:style w:type="character" w:styleId="Hyperlink">
    <w:name w:val="Hyperlink"/>
    <w:basedOn w:val="Absatz-Standardschriftart"/>
    <w:unhideWhenUsed/>
    <w:rsid w:val="00DD390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A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A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A7A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A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A7A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elland.ch/144-12-htm.305027.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cron\AppData\Roaming\Microsoft\Templates\BL\05%20Blanko%20hoch%20AI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E994-A130-4D50-AAFE-73ED9C5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AI BUD.dotx</Template>
  <TotalTime>0</TotalTime>
  <Pages>6</Pages>
  <Words>805</Words>
  <Characters>5078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AI</vt:lpstr>
      <vt:lpstr/>
    </vt:vector>
  </TitlesOfParts>
  <Company>Kanton Basel Landschaft</Company>
  <LinksUpToDate>false</LinksUpToDate>
  <CharactersWithSpaces>5872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AI</dc:title>
  <dc:creator>Cron, Cornelia BUD</dc:creator>
  <dc:description>Vorlage erstellt am: 04.04.2016 11:00:44, Version</dc:description>
  <cp:lastModifiedBy>Schmutz, Anna BUD</cp:lastModifiedBy>
  <cp:revision>2</cp:revision>
  <cp:lastPrinted>2015-12-01T09:42:00Z</cp:lastPrinted>
  <dcterms:created xsi:type="dcterms:W3CDTF">2024-03-19T08:22:00Z</dcterms:created>
  <dcterms:modified xsi:type="dcterms:W3CDTF">2024-03-19T08:22:00Z</dcterms:modified>
  <cp:category>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muster-schutzzonenreglement_v7</vt:lpwstr>
  </property>
  <property fmtid="{D5CDD505-2E9C-101B-9397-08002B2CF9AE}" pid="16" name="FSC#JPMDBLPRECONFIG@15.1700:SubfileSubject">
    <vt:lpwstr>muster-schutzzonenreglement_v7</vt:lpwstr>
  </property>
  <property fmtid="{D5CDD505-2E9C-101B-9397-08002B2CF9AE}" pid="17" name="FSC#JPMDBLPRECONFIG@15.1700:SubfileDossierRef">
    <vt:lpwstr>03.02.02.01-00041/00013</vt:lpwstr>
  </property>
  <property fmtid="{D5CDD505-2E9C-101B-9397-08002B2CF9AE}" pid="18" name="FSC#JPMDBL@15.1700:fileresporg">
    <vt:lpwstr>BUDAUEWUG</vt:lpwstr>
  </property>
  <property fmtid="{D5CDD505-2E9C-101B-9397-08002B2CF9AE}" pid="19" name="FSC#JPMDBLPRECONFIG@15.1700:SubfileResponsibleFirstname">
    <vt:lpwstr>Dominik</vt:lpwstr>
  </property>
  <property fmtid="{D5CDD505-2E9C-101B-9397-08002B2CF9AE}" pid="20" name="FSC#JPMDBLPRECONFIG@15.1700:SubfileResponsibleSurname">
    <vt:lpwstr>Bänninger</vt:lpwstr>
  </property>
  <property fmtid="{D5CDD505-2E9C-101B-9397-08002B2CF9AE}" pid="21" name="FSC#JPMDBLPRECONFIG@15.1700:SubfileResponsibleProfession">
    <vt:lpwstr>Leiter Gewässer</vt:lpwstr>
  </property>
  <property fmtid="{D5CDD505-2E9C-101B-9397-08002B2CF9AE}" pid="22" name="FSC#JPMDBL@15.1700:fileresponsibletitle">
    <vt:lpwstr>Dr.</vt:lpwstr>
  </property>
  <property fmtid="{D5CDD505-2E9C-101B-9397-08002B2CF9AE}" pid="23" name="FSC#JPMDBLPRECONFIG@15.1700:SubfileResponsibleInitials">
    <vt:lpwstr>DB</vt:lpwstr>
  </property>
  <property fmtid="{D5CDD505-2E9C-101B-9397-08002B2CF9AE}" pid="24" name="FSC#JPMDBL@15.1700:fileresponsiblephone">
    <vt:lpwstr>061 552 55 32</vt:lpwstr>
  </property>
  <property fmtid="{D5CDD505-2E9C-101B-9397-08002B2CF9AE}" pid="25" name="FSC#JPMDBL@15.1700:fileresponsiblefax">
    <vt:lpwstr>+41 61 552 69 84</vt:lpwstr>
  </property>
  <property fmtid="{D5CDD505-2E9C-101B-9397-08002B2CF9AE}" pid="26" name="FSC#JPMDBL@15.1700:fileresponsibleemail">
    <vt:lpwstr>dominik.baenninger@bl.ch</vt:lpwstr>
  </property>
  <property fmtid="{D5CDD505-2E9C-101B-9397-08002B2CF9AE}" pid="27" name="FSC#JPMDBL@15.1700:SubFile_filereference">
    <vt:lpwstr>03.02.02.01-00041/00013</vt:lpwstr>
  </property>
  <property fmtid="{D5CDD505-2E9C-101B-9397-08002B2CF9AE}" pid="28" name="FSC#JPMDBL@15.1700:SubFile_Title">
    <vt:lpwstr>Vollzugshilfe Grundwasserschutzzonen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>Ressort Wasser und Geologie (WUG)</vt:lpwstr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>DBa</vt:lpwstr>
  </property>
  <property fmtid="{D5CDD505-2E9C-101B-9397-08002B2CF9AE}" pid="35" name="FSC#JPMDBL@15.1700:CurrentUserAbbreviation">
    <vt:lpwstr>DBa</vt:lpwstr>
  </property>
  <property fmtid="{D5CDD505-2E9C-101B-9397-08002B2CF9AE}" pid="36" name="FSC#JPMDBL@15.1700:FileRespInitials">
    <vt:lpwstr>DBa</vt:lpwstr>
  </property>
  <property fmtid="{D5CDD505-2E9C-101B-9397-08002B2CF9AE}" pid="37" name="FSC#JPMDBL@15.1700:CurrentUserInitials">
    <vt:lpwstr>DBa</vt:lpwstr>
  </property>
  <property fmtid="{D5CDD505-2E9C-101B-9397-08002B2CF9AE}" pid="38" name="FSC#JPMDBL@15.1700:DocNr">
    <vt:lpwstr>7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>Leiter Gewässer</vt:lpwstr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03.02.02.01-00041</vt:lpwstr>
  </property>
  <property fmtid="{D5CDD505-2E9C-101B-9397-08002B2CF9AE}" pid="48" name="FSC#COOELAK@1.1001:FileRefYear">
    <vt:lpwstr>2023</vt:lpwstr>
  </property>
  <property fmtid="{D5CDD505-2E9C-101B-9397-08002B2CF9AE}" pid="49" name="FSC#COOELAK@1.1001:FileRefOrdinal">
    <vt:lpwstr>41</vt:lpwstr>
  </property>
  <property fmtid="{D5CDD505-2E9C-101B-9397-08002B2CF9AE}" pid="50" name="FSC#COOELAK@1.1001:FileRefOU">
    <vt:lpwstr>BUDAUEWUG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Dr. Dominik Bänninger</vt:lpwstr>
  </property>
  <property fmtid="{D5CDD505-2E9C-101B-9397-08002B2CF9AE}" pid="53" name="FSC#COOELAK@1.1001:OwnerExtension">
    <vt:lpwstr>061 552 55 32</vt:lpwstr>
  </property>
  <property fmtid="{D5CDD505-2E9C-101B-9397-08002B2CF9AE}" pid="54" name="FSC#COOELAK@1.1001:OwnerFaxExtension">
    <vt:lpwstr>+41 61 552 69 84</vt:lpwstr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Administration (AUE)</vt:lpwstr>
  </property>
  <property fmtid="{D5CDD505-2E9C-101B-9397-08002B2CF9AE}" pid="60" name="FSC#COOELAK@1.1001:CreatedAt">
    <vt:lpwstr>18.03.2024</vt:lpwstr>
  </property>
  <property fmtid="{D5CDD505-2E9C-101B-9397-08002B2CF9AE}" pid="61" name="FSC#COOELAK@1.1001:OU">
    <vt:lpwstr>Wasser und Geologie (AUE)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*COO.2149.201.2.3816224*</vt:lpwstr>
  </property>
  <property fmtid="{D5CDD505-2E9C-101B-9397-08002B2CF9AE}" pid="64" name="FSC#COOELAK@1.1001:RefBarCode">
    <vt:lpwstr>*COO.2149.201.2.3816223*</vt:lpwstr>
  </property>
  <property fmtid="{D5CDD505-2E9C-101B-9397-08002B2CF9AE}" pid="65" name="FSC#COOELAK@1.1001:FileRefBarCode">
    <vt:lpwstr>*03.02.02.01-00041*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03.02.02.01</vt:lpwstr>
  </property>
  <property fmtid="{D5CDD505-2E9C-101B-9397-08002B2CF9AE}" pid="79" name="FSC#COOELAK@1.1001:CurrentUserRolePos">
    <vt:lpwstr>Registrator/in</vt:lpwstr>
  </property>
  <property fmtid="{D5CDD505-2E9C-101B-9397-08002B2CF9AE}" pid="80" name="FSC#COOELAK@1.1001:CurrentUserEmail">
    <vt:lpwstr>dominik.baenninger@bl.ch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>Dr. Dominik Bänninger</vt:lpwstr>
  </property>
  <property fmtid="{D5CDD505-2E9C-101B-9397-08002B2CF9AE}" pid="88" name="FSC#ATSTATECFG@1.1001:AgentPhone">
    <vt:lpwstr>061 552 55 32</vt:lpwstr>
  </property>
  <property fmtid="{D5CDD505-2E9C-101B-9397-08002B2CF9AE}" pid="89" name="FSC#ATSTATECFG@1.1001:DepartmentFax">
    <vt:lpwstr>+41 61 552 69 84</vt:lpwstr>
  </property>
  <property fmtid="{D5CDD505-2E9C-101B-9397-08002B2CF9AE}" pid="90" name="FSC#ATSTATECFG@1.1001:DepartmentEmail">
    <vt:lpwstr>aue.umwelt@bl.ch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muster-schutzzonenreglement_v6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 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Rheinstrasse 29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03.02.02.01-00041/00013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CAPRECONFIG@15.1001:AddrAnrede">
    <vt:lpwstr/>
  </property>
  <property fmtid="{D5CDD505-2E9C-101B-9397-08002B2CF9AE}" pid="110" name="FSC#CCAPRECONFIG@15.1001:AddrTitel">
    <vt:lpwstr/>
  </property>
  <property fmtid="{D5CDD505-2E9C-101B-9397-08002B2CF9AE}" pid="111" name="FSC#CCAPRECONFIG@15.1001:AddrNachgestellter_Titel">
    <vt:lpwstr/>
  </property>
  <property fmtid="{D5CDD505-2E9C-101B-9397-08002B2CF9AE}" pid="112" name="FSC#CCAPRECONFIG@15.1001:AddrVorname">
    <vt:lpwstr/>
  </property>
  <property fmtid="{D5CDD505-2E9C-101B-9397-08002B2CF9AE}" pid="113" name="FSC#CCAPRECONFIG@15.1001:AddrNachname">
    <vt:lpwstr/>
  </property>
  <property fmtid="{D5CDD505-2E9C-101B-9397-08002B2CF9AE}" pid="114" name="FSC#CCAPRECONFIG@15.1001:AddrzH">
    <vt:lpwstr/>
  </property>
  <property fmtid="{D5CDD505-2E9C-101B-9397-08002B2CF9AE}" pid="115" name="FSC#CCAPRECONFIG@15.1001:AddrGeschlecht">
    <vt:lpwstr/>
  </property>
  <property fmtid="{D5CDD505-2E9C-101B-9397-08002B2CF9AE}" pid="116" name="FSC#CCAPRECONFIG@15.1001:AddrStrasse">
    <vt:lpwstr/>
  </property>
  <property fmtid="{D5CDD505-2E9C-101B-9397-08002B2CF9AE}" pid="117" name="FSC#CCAPRECONFIG@15.1001:AddrHausnummer">
    <vt:lpwstr/>
  </property>
  <property fmtid="{D5CDD505-2E9C-101B-9397-08002B2CF9AE}" pid="118" name="FSC#CCAPRECONFIG@15.1001:AddrStiege">
    <vt:lpwstr/>
  </property>
  <property fmtid="{D5CDD505-2E9C-101B-9397-08002B2CF9AE}" pid="119" name="FSC#CCAPRECONFIG@15.1001:AddrTuer">
    <vt:lpwstr/>
  </property>
  <property fmtid="{D5CDD505-2E9C-101B-9397-08002B2CF9AE}" pid="120" name="FSC#CCAPRECONFIG@15.1001:AddrPostfach">
    <vt:lpwstr/>
  </property>
  <property fmtid="{D5CDD505-2E9C-101B-9397-08002B2CF9AE}" pid="121" name="FSC#CCAPRECONFIG@15.1001:AddrPostleitzahl">
    <vt:lpwstr/>
  </property>
  <property fmtid="{D5CDD505-2E9C-101B-9397-08002B2CF9AE}" pid="122" name="FSC#CCAPRECONFIG@15.1001:AddrOrt">
    <vt:lpwstr/>
  </property>
  <property fmtid="{D5CDD505-2E9C-101B-9397-08002B2CF9AE}" pid="123" name="FSC#CCAPRECONFIG@15.1001:AddrLand">
    <vt:lpwstr/>
  </property>
  <property fmtid="{D5CDD505-2E9C-101B-9397-08002B2CF9AE}" pid="124" name="FSC#CCAPRECONFIG@15.1001:AddrEmail">
    <vt:lpwstr/>
  </property>
  <property fmtid="{D5CDD505-2E9C-101B-9397-08002B2CF9AE}" pid="125" name="FSC#CCAPRECONFIG@15.1001:AddrAdresse">
    <vt:lpwstr/>
  </property>
  <property fmtid="{D5CDD505-2E9C-101B-9397-08002B2CF9AE}" pid="126" name="FSC#CCAPRECONFIG@15.1001:AddrFax">
    <vt:lpwstr/>
  </property>
  <property fmtid="{D5CDD505-2E9C-101B-9397-08002B2CF9AE}" pid="127" name="FSC#CCAPRECONFIG@15.1001:AddrOrganisationsname">
    <vt:lpwstr/>
  </property>
  <property fmtid="{D5CDD505-2E9C-101B-9397-08002B2CF9AE}" pid="128" name="FSC#CCAPRECONFIG@15.1001:AddrOrganisationskurzname">
    <vt:lpwstr/>
  </property>
  <property fmtid="{D5CDD505-2E9C-101B-9397-08002B2CF9AE}" pid="129" name="FSC#CCAPRECONFIG@15.1001:AddrAbschriftsbemerkung">
    <vt:lpwstr/>
  </property>
  <property fmtid="{D5CDD505-2E9C-101B-9397-08002B2CF9AE}" pid="130" name="FSC#CCAPRECONFIG@15.1001:AddrName_Zeile_2">
    <vt:lpwstr/>
  </property>
  <property fmtid="{D5CDD505-2E9C-101B-9397-08002B2CF9AE}" pid="131" name="FSC#CCAPRECONFIG@15.1001:AddrName_Zeile_3">
    <vt:lpwstr/>
  </property>
  <property fmtid="{D5CDD505-2E9C-101B-9397-08002B2CF9AE}" pid="132" name="FSC#CCAPRECONFIG@15.1001:AddrPostalischeAdresse">
    <vt:lpwstr/>
  </property>
  <property fmtid="{D5CDD505-2E9C-101B-9397-08002B2CF9AE}" pid="133" name="FSC#COOSYSTEM@1.1:Container">
    <vt:lpwstr>COO.2149.201.2.3816224</vt:lpwstr>
  </property>
  <property fmtid="{D5CDD505-2E9C-101B-9397-08002B2CF9AE}" pid="134" name="FSC#FSCFOLIO@1.1001:docpropproject">
    <vt:lpwstr/>
  </property>
  <property fmtid="{D5CDD505-2E9C-101B-9397-08002B2CF9AE}" pid="135" name="FSC#COOELAK@1.1001:ObjectAddressees">
    <vt:lpwstr/>
  </property>
  <property fmtid="{D5CDD505-2E9C-101B-9397-08002B2CF9AE}" pid="136" name="FSC#CHPRECONFIG@1.1001:SecondSignee">
    <vt:lpwstr/>
  </property>
  <property fmtid="{D5CDD505-2E9C-101B-9397-08002B2CF9AE}" pid="137" name="FSC#CHPRECONFIG@1.1001:SecondSigneePhone">
    <vt:lpwstr/>
  </property>
  <property fmtid="{D5CDD505-2E9C-101B-9397-08002B2CF9AE}" pid="138" name="FSC#CHPRECONFIG@1.1001:SecondSigneeMail">
    <vt:lpwstr/>
  </property>
  <property fmtid="{D5CDD505-2E9C-101B-9397-08002B2CF9AE}" pid="139" name="FSC#CHPRECONFIG@1.1001:SecondSigneeFax">
    <vt:lpwstr/>
  </property>
  <property fmtid="{D5CDD505-2E9C-101B-9397-08002B2CF9AE}" pid="140" name="FSC#CHPRECONFIG@1.1001:SecondSigneeAddress">
    <vt:lpwstr/>
  </property>
  <property fmtid="{D5CDD505-2E9C-101B-9397-08002B2CF9AE}" pid="141" name="FSC#JPMDBL@15.1700:DossierAddrOrgName">
    <vt:lpwstr/>
  </property>
  <property fmtid="{D5CDD505-2E9C-101B-9397-08002B2CF9AE}" pid="142" name="FSC#JPMDBL@15.1700:DossierAddrSalutation">
    <vt:lpwstr/>
  </property>
  <property fmtid="{D5CDD505-2E9C-101B-9397-08002B2CF9AE}" pid="143" name="FSC#JPMDBL@15.1700:DossierAddrTitle">
    <vt:lpwstr/>
  </property>
  <property fmtid="{D5CDD505-2E9C-101B-9397-08002B2CF9AE}" pid="144" name="FSC#JPMDBL@15.1700:DossierAddrFirstName">
    <vt:lpwstr/>
  </property>
  <property fmtid="{D5CDD505-2E9C-101B-9397-08002B2CF9AE}" pid="145" name="FSC#JPMDBL@15.1700:DossierAddrName">
    <vt:lpwstr/>
  </property>
  <property fmtid="{D5CDD505-2E9C-101B-9397-08002B2CF9AE}" pid="146" name="FSC#JPMDBL@15.1700:DossierAddrOrgNameAddon1">
    <vt:lpwstr/>
  </property>
  <property fmtid="{D5CDD505-2E9C-101B-9397-08002B2CF9AE}" pid="147" name="FSC#JPMDBL@15.1700:DossierAddrOrgNameAddon2">
    <vt:lpwstr/>
  </property>
  <property fmtid="{D5CDD505-2E9C-101B-9397-08002B2CF9AE}" pid="148" name="FSC#JPMDBL@15.1700:DossierAddrStreet">
    <vt:lpwstr/>
  </property>
  <property fmtid="{D5CDD505-2E9C-101B-9397-08002B2CF9AE}" pid="149" name="FSC#JPMDBL@15.1700:DossierAddrStreetNumber">
    <vt:lpwstr/>
  </property>
  <property fmtid="{D5CDD505-2E9C-101B-9397-08002B2CF9AE}" pid="150" name="FSC#JPMDBL@15.1700:DossierAddrFloor">
    <vt:lpwstr/>
  </property>
  <property fmtid="{D5CDD505-2E9C-101B-9397-08002B2CF9AE}" pid="151" name="FSC#JPMDBL@15.1700:DossierAddrDoor">
    <vt:lpwstr/>
  </property>
  <property fmtid="{D5CDD505-2E9C-101B-9397-08002B2CF9AE}" pid="152" name="FSC#JPMDBL@15.1700:DossierAddrZipCode">
    <vt:lpwstr/>
  </property>
  <property fmtid="{D5CDD505-2E9C-101B-9397-08002B2CF9AE}" pid="153" name="FSC#JPMDBL@15.1700:DossierAddrCity">
    <vt:lpwstr/>
  </property>
  <property fmtid="{D5CDD505-2E9C-101B-9397-08002B2CF9AE}" pid="154" name="FSC#JPMDBL@15.1700:DossierAddrCountry">
    <vt:lpwstr/>
  </property>
  <property fmtid="{D5CDD505-2E9C-101B-9397-08002B2CF9AE}" pid="155" name="FSC#JPMDBL@15.1700:DossierAddrFaxNumber">
    <vt:lpwstr/>
  </property>
  <property fmtid="{D5CDD505-2E9C-101B-9397-08002B2CF9AE}" pid="156" name="FSC#JPMDBL@15.1700:DossierAddrEMail">
    <vt:lpwstr/>
  </property>
  <property fmtid="{D5CDD505-2E9C-101B-9397-08002B2CF9AE}" pid="157" name="FSC#JPMDBL@15.1700:DossierAddrNote">
    <vt:lpwstr/>
  </property>
  <property fmtid="{D5CDD505-2E9C-101B-9397-08002B2CF9AE}" pid="158" name="FSC#JPMDBL@15.1700:DossierAddrAdditional1">
    <vt:lpwstr/>
  </property>
  <property fmtid="{D5CDD505-2E9C-101B-9397-08002B2CF9AE}" pid="159" name="FSC#JPMDBL@15.1700:DossierAddrAdditional2">
    <vt:lpwstr/>
  </property>
  <property fmtid="{D5CDD505-2E9C-101B-9397-08002B2CF9AE}" pid="160" name="FSC#JPMDBL@15.1700:DossierAddrAdditional3">
    <vt:lpwstr/>
  </property>
  <property fmtid="{D5CDD505-2E9C-101B-9397-08002B2CF9AE}" pid="161" name="FSC#JPMDBL@15.1700:DossierAddrAdditional4">
    <vt:lpwstr/>
  </property>
  <property fmtid="{D5CDD505-2E9C-101B-9397-08002B2CF9AE}" pid="162" name="FSC#JPMDBL@15.1700:DossierAddrAdditional5">
    <vt:lpwstr/>
  </property>
  <property fmtid="{D5CDD505-2E9C-101B-9397-08002B2CF9AE}" pid="163" name="FSC#JPMDBL@15.1700:DossierCreatedAtLong">
    <vt:lpwstr>15. November 2023</vt:lpwstr>
  </property>
  <property fmtid="{D5CDD505-2E9C-101B-9397-08002B2CF9AE}" pid="164" name="FSC#JPMDBL@15.1700:DossierGeoInfoCity1">
    <vt:lpwstr/>
  </property>
  <property fmtid="{D5CDD505-2E9C-101B-9397-08002B2CF9AE}" pid="165" name="FSC#JPMDBL@15.1700:DossierGeoInfoStreets1">
    <vt:lpwstr/>
  </property>
  <property fmtid="{D5CDD505-2E9C-101B-9397-08002B2CF9AE}" pid="166" name="FSC#JPMDBL@15.1700:DossierGeoInfoHouseNumber1">
    <vt:lpwstr/>
  </property>
  <property fmtid="{D5CDD505-2E9C-101B-9397-08002B2CF9AE}" pid="167" name="FSC#JPMDBL@15.1700:DossierGeoInfoLot1">
    <vt:lpwstr/>
  </property>
  <property fmtid="{D5CDD505-2E9C-101B-9397-08002B2CF9AE}" pid="168" name="FSC#JPMDBL@15.1700:DossierGeoInfoCity2">
    <vt:lpwstr/>
  </property>
  <property fmtid="{D5CDD505-2E9C-101B-9397-08002B2CF9AE}" pid="169" name="FSC#JPMDBL@15.1700:DossierGeoInfoStreets2">
    <vt:lpwstr/>
  </property>
  <property fmtid="{D5CDD505-2E9C-101B-9397-08002B2CF9AE}" pid="170" name="FSC#JPMDBL@15.1700:DossierGeoInfoHouseNumber2">
    <vt:lpwstr/>
  </property>
  <property fmtid="{D5CDD505-2E9C-101B-9397-08002B2CF9AE}" pid="171" name="FSC#JPMDBL@15.1700:DossierGeoInfoLot2">
    <vt:lpwstr/>
  </property>
  <property fmtid="{D5CDD505-2E9C-101B-9397-08002B2CF9AE}" pid="172" name="FSC#JPMDBL@15.1700:DossierGeoInfoCity3">
    <vt:lpwstr/>
  </property>
  <property fmtid="{D5CDD505-2E9C-101B-9397-08002B2CF9AE}" pid="173" name="FSC#JPMDBL@15.1700:DossierGeoInfoStreets3">
    <vt:lpwstr/>
  </property>
  <property fmtid="{D5CDD505-2E9C-101B-9397-08002B2CF9AE}" pid="174" name="FSC#JPMDBL@15.1700:DossierGeoInfoHouseNumber3">
    <vt:lpwstr/>
  </property>
  <property fmtid="{D5CDD505-2E9C-101B-9397-08002B2CF9AE}" pid="175" name="FSC#JPMDBL@15.1700:DossierGeoInfoLot3">
    <vt:lpwstr/>
  </property>
  <property fmtid="{D5CDD505-2E9C-101B-9397-08002B2CF9AE}" pid="176" name="FSC#JPMDBL@15.1700:DossierGeoInfoCity4">
    <vt:lpwstr/>
  </property>
  <property fmtid="{D5CDD505-2E9C-101B-9397-08002B2CF9AE}" pid="177" name="FSC#JPMDBL@15.1700:DossierGeoInfoStreets4">
    <vt:lpwstr/>
  </property>
  <property fmtid="{D5CDD505-2E9C-101B-9397-08002B2CF9AE}" pid="178" name="FSC#JPMDBL@15.1700:DossierGeoInfoHouseNumber4">
    <vt:lpwstr/>
  </property>
  <property fmtid="{D5CDD505-2E9C-101B-9397-08002B2CF9AE}" pid="179" name="FSC#JPMDBL@15.1700:DossierGeoInfoLot4">
    <vt:lpwstr/>
  </property>
  <property fmtid="{D5CDD505-2E9C-101B-9397-08002B2CF9AE}" pid="180" name="FSC#JPMDBL@15.1700:DossierGeoInfoCity5">
    <vt:lpwstr/>
  </property>
  <property fmtid="{D5CDD505-2E9C-101B-9397-08002B2CF9AE}" pid="181" name="FSC#JPMDBL@15.1700:DossierGeoInfoStreets5">
    <vt:lpwstr/>
  </property>
  <property fmtid="{D5CDD505-2E9C-101B-9397-08002B2CF9AE}" pid="182" name="FSC#JPMDBL@15.1700:DossierGeoInfoHouseNumber5">
    <vt:lpwstr/>
  </property>
  <property fmtid="{D5CDD505-2E9C-101B-9397-08002B2CF9AE}" pid="183" name="FSC#JPMDBL@15.1700:DossierGeoInfoLot5">
    <vt:lpwstr/>
  </property>
  <property fmtid="{D5CDD505-2E9C-101B-9397-08002B2CF9AE}" pid="184" name="FSC#JPMDBL@15.1700:DossierGeoInfoCity6">
    <vt:lpwstr/>
  </property>
  <property fmtid="{D5CDD505-2E9C-101B-9397-08002B2CF9AE}" pid="185" name="FSC#JPMDBL@15.1700:DossierGeoInfoStreets6">
    <vt:lpwstr/>
  </property>
  <property fmtid="{D5CDD505-2E9C-101B-9397-08002B2CF9AE}" pid="186" name="FSC#JPMDBL@15.1700:DossierGeoInfoHouseNumber6">
    <vt:lpwstr/>
  </property>
  <property fmtid="{D5CDD505-2E9C-101B-9397-08002B2CF9AE}" pid="187" name="FSC#JPMDBL@15.1700:DossierGeoInfoLot6">
    <vt:lpwstr/>
  </property>
  <property fmtid="{D5CDD505-2E9C-101B-9397-08002B2CF9AE}" pid="188" name="FSC#JPMDBL@15.1700:DossierGeoInfoForeignr">
    <vt:lpwstr/>
  </property>
  <property fmtid="{D5CDD505-2E9C-101B-9397-08002B2CF9AE}" pid="189" name="FSC#JPMDBL@15.1700:DossierGeoInfoState">
    <vt:lpwstr/>
  </property>
  <property fmtid="{D5CDD505-2E9C-101B-9397-08002B2CF9AE}" pid="190" name="FSC#JPMDBL@15.1700:DossierGeoInfoSignal1">
    <vt:lpwstr/>
  </property>
  <property fmtid="{D5CDD505-2E9C-101B-9397-08002B2CF9AE}" pid="191" name="FSC#JPMDBL@15.1700:DossierGeoInfoSignal2">
    <vt:lpwstr/>
  </property>
  <property fmtid="{D5CDD505-2E9C-101B-9397-08002B2CF9AE}" pid="192" name="FSC#JPMDBL@15.1700:DossierGeoInfoSignal3">
    <vt:lpwstr/>
  </property>
  <property fmtid="{D5CDD505-2E9C-101B-9397-08002B2CF9AE}" pid="193" name="FSC#JPMDBL@15.1700:DossierGeoInfoSignal4">
    <vt:lpwstr/>
  </property>
  <property fmtid="{D5CDD505-2E9C-101B-9397-08002B2CF9AE}" pid="194" name="FSC#JPMDBL@15.1700:DossierGeoInfoSignal5">
    <vt:lpwstr/>
  </property>
  <property fmtid="{D5CDD505-2E9C-101B-9397-08002B2CF9AE}" pid="195" name="FSC#JPMDBL@15.1700:DossierGeoInfoSignal6">
    <vt:lpwstr/>
  </property>
  <property fmtid="{D5CDD505-2E9C-101B-9397-08002B2CF9AE}" pid="196" name="FSC#JPMDBL@15.1700:DossierGeoInfoPubDate">
    <vt:lpwstr/>
  </property>
  <property fmtid="{D5CDD505-2E9C-101B-9397-08002B2CF9AE}" pid="197" name="FSC#JPMDBL@15.1700:DossierGeoInfoDetailLocality">
    <vt:lpwstr/>
  </property>
  <property fmtid="{D5CDD505-2E9C-101B-9397-08002B2CF9AE}" pid="198" name="FSC#JPMDBL@15.1700:SubDossierCreatedAtLong">
    <vt:lpwstr>15. November 2023</vt:lpwstr>
  </property>
  <property fmtid="{D5CDD505-2E9C-101B-9397-08002B2CF9AE}" pid="199" name="FSC#JPMDBL@15.1700:SubDossierGeoInfoCity1">
    <vt:lpwstr/>
  </property>
  <property fmtid="{D5CDD505-2E9C-101B-9397-08002B2CF9AE}" pid="200" name="FSC#JPMDBL@15.1700:SubDossierGeoInfoStreets1">
    <vt:lpwstr/>
  </property>
  <property fmtid="{D5CDD505-2E9C-101B-9397-08002B2CF9AE}" pid="201" name="FSC#JPMDBL@15.1700:SubDossierGeoInfoHouseNumber1">
    <vt:lpwstr/>
  </property>
  <property fmtid="{D5CDD505-2E9C-101B-9397-08002B2CF9AE}" pid="202" name="FSC#JPMDBL@15.1700:SubDossierGeoInfoLot1">
    <vt:lpwstr/>
  </property>
  <property fmtid="{D5CDD505-2E9C-101B-9397-08002B2CF9AE}" pid="203" name="FSC#JPMDBL@15.1700:SubDossierGeoInfoCity2">
    <vt:lpwstr/>
  </property>
  <property fmtid="{D5CDD505-2E9C-101B-9397-08002B2CF9AE}" pid="204" name="FSC#JPMDBL@15.1700:SubDossierGeoInfoStreets2">
    <vt:lpwstr/>
  </property>
  <property fmtid="{D5CDD505-2E9C-101B-9397-08002B2CF9AE}" pid="205" name="FSC#JPMDBL@15.1700:SubDossierGeoInfoHouseNumber2">
    <vt:lpwstr/>
  </property>
  <property fmtid="{D5CDD505-2E9C-101B-9397-08002B2CF9AE}" pid="206" name="FSC#JPMDBL@15.1700:SubDossierGeoInfoLot2">
    <vt:lpwstr/>
  </property>
  <property fmtid="{D5CDD505-2E9C-101B-9397-08002B2CF9AE}" pid="207" name="FSC#JPMDBL@15.1700:SubDossierGeoInfoCity3">
    <vt:lpwstr/>
  </property>
  <property fmtid="{D5CDD505-2E9C-101B-9397-08002B2CF9AE}" pid="208" name="FSC#JPMDBL@15.1700:SubDossierGeoInfoStreets3">
    <vt:lpwstr/>
  </property>
  <property fmtid="{D5CDD505-2E9C-101B-9397-08002B2CF9AE}" pid="209" name="FSC#JPMDBL@15.1700:SubDossierGeoInfoHouseNumber3">
    <vt:lpwstr/>
  </property>
  <property fmtid="{D5CDD505-2E9C-101B-9397-08002B2CF9AE}" pid="210" name="FSC#JPMDBL@15.1700:SubDossierGeoInfoLot3">
    <vt:lpwstr/>
  </property>
  <property fmtid="{D5CDD505-2E9C-101B-9397-08002B2CF9AE}" pid="211" name="FSC#JPMDBL@15.1700:SubDossierGeoInfoCity4">
    <vt:lpwstr/>
  </property>
  <property fmtid="{D5CDD505-2E9C-101B-9397-08002B2CF9AE}" pid="212" name="FSC#JPMDBL@15.1700:SubDossierGeoInfoStreets4">
    <vt:lpwstr/>
  </property>
  <property fmtid="{D5CDD505-2E9C-101B-9397-08002B2CF9AE}" pid="213" name="FSC#JPMDBL@15.1700:SubDossierGeoInfoHouseNumber4">
    <vt:lpwstr/>
  </property>
  <property fmtid="{D5CDD505-2E9C-101B-9397-08002B2CF9AE}" pid="214" name="FSC#JPMDBL@15.1700:SubDossierGeoInfoLot4">
    <vt:lpwstr/>
  </property>
  <property fmtid="{D5CDD505-2E9C-101B-9397-08002B2CF9AE}" pid="215" name="FSC#JPMDBL@15.1700:SubDossierGeoInfoCity5">
    <vt:lpwstr/>
  </property>
  <property fmtid="{D5CDD505-2E9C-101B-9397-08002B2CF9AE}" pid="216" name="FSC#JPMDBL@15.1700:SubDossierGeoInfoStreets5">
    <vt:lpwstr/>
  </property>
  <property fmtid="{D5CDD505-2E9C-101B-9397-08002B2CF9AE}" pid="217" name="FSC#JPMDBL@15.1700:SubDossierGeoInfoHouseNumber5">
    <vt:lpwstr/>
  </property>
  <property fmtid="{D5CDD505-2E9C-101B-9397-08002B2CF9AE}" pid="218" name="FSC#JPMDBL@15.1700:SubDossierGeoInfoLot5">
    <vt:lpwstr/>
  </property>
  <property fmtid="{D5CDD505-2E9C-101B-9397-08002B2CF9AE}" pid="219" name="FSC#JPMDBL@15.1700:SubDossierGeoInfoCity6">
    <vt:lpwstr/>
  </property>
  <property fmtid="{D5CDD505-2E9C-101B-9397-08002B2CF9AE}" pid="220" name="FSC#JPMDBL@15.1700:SubDossierGeoInfoStreets6">
    <vt:lpwstr/>
  </property>
  <property fmtid="{D5CDD505-2E9C-101B-9397-08002B2CF9AE}" pid="221" name="FSC#JPMDBL@15.1700:SubDossierGeoInfoHouseNumber6">
    <vt:lpwstr/>
  </property>
  <property fmtid="{D5CDD505-2E9C-101B-9397-08002B2CF9AE}" pid="222" name="FSC#JPMDBL@15.1700:SubDossierGeoInfoLot6">
    <vt:lpwstr/>
  </property>
  <property fmtid="{D5CDD505-2E9C-101B-9397-08002B2CF9AE}" pid="223" name="FSC#JPMDBL@15.1700:SubDossierGeoInfoForeignr">
    <vt:lpwstr/>
  </property>
  <property fmtid="{D5CDD505-2E9C-101B-9397-08002B2CF9AE}" pid="224" name="FSC#JPMDBL@15.1700:SubDossierGeoInfoState">
    <vt:lpwstr/>
  </property>
  <property fmtid="{D5CDD505-2E9C-101B-9397-08002B2CF9AE}" pid="225" name="FSC#JPMDBL@15.1700:SubDossierGeoInfoSignal1">
    <vt:lpwstr/>
  </property>
  <property fmtid="{D5CDD505-2E9C-101B-9397-08002B2CF9AE}" pid="226" name="FSC#JPMDBL@15.1700:SubDossierGeoInfoSignal2">
    <vt:lpwstr/>
  </property>
  <property fmtid="{D5CDD505-2E9C-101B-9397-08002B2CF9AE}" pid="227" name="FSC#JPMDBL@15.1700:SubDossierGeoInfoSignal3">
    <vt:lpwstr/>
  </property>
  <property fmtid="{D5CDD505-2E9C-101B-9397-08002B2CF9AE}" pid="228" name="FSC#JPMDBL@15.1700:SubDossierGeoInfoSignal4">
    <vt:lpwstr/>
  </property>
  <property fmtid="{D5CDD505-2E9C-101B-9397-08002B2CF9AE}" pid="229" name="FSC#JPMDBL@15.1700:SubDossierGeoInfoSignal5">
    <vt:lpwstr/>
  </property>
  <property fmtid="{D5CDD505-2E9C-101B-9397-08002B2CF9AE}" pid="230" name="FSC#JPMDBL@15.1700:SubDossierGeoInfoSignal6">
    <vt:lpwstr/>
  </property>
  <property fmtid="{D5CDD505-2E9C-101B-9397-08002B2CF9AE}" pid="231" name="FSC#JPMDBL@15.1700:SubDossierGeoInfoPubDate">
    <vt:lpwstr/>
  </property>
  <property fmtid="{D5CDD505-2E9C-101B-9397-08002B2CF9AE}" pid="232" name="FSC#JPMDBL@15.1700:SubDossierGeoInfoDetailLocality">
    <vt:lpwstr/>
  </property>
  <property fmtid="{D5CDD505-2E9C-101B-9397-08002B2CF9AE}" pid="233" name="FSC#JPMDBL@15.1700:GovDocumentCreatedAtLong">
    <vt:lpwstr>18. März 2024</vt:lpwstr>
  </property>
  <property fmtid="{D5CDD505-2E9C-101B-9397-08002B2CF9AE}" pid="234" name="FSC#JPMDBL@15.1700:GovDocumentGeoInfoCity1">
    <vt:lpwstr/>
  </property>
  <property fmtid="{D5CDD505-2E9C-101B-9397-08002B2CF9AE}" pid="235" name="FSC#JPMDBL@15.1700:GovDocumentGeoInfoStreets1">
    <vt:lpwstr/>
  </property>
  <property fmtid="{D5CDD505-2E9C-101B-9397-08002B2CF9AE}" pid="236" name="FSC#JPMDBL@15.1700:GovDocumentGeoInfoHouseNumber1">
    <vt:lpwstr/>
  </property>
  <property fmtid="{D5CDD505-2E9C-101B-9397-08002B2CF9AE}" pid="237" name="FSC#JPMDBL@15.1700:GovDocumentGeoInfoLot1">
    <vt:lpwstr/>
  </property>
  <property fmtid="{D5CDD505-2E9C-101B-9397-08002B2CF9AE}" pid="238" name="FSC#JPMDBL@15.1700:GovDocumentGeoInfoCity2">
    <vt:lpwstr/>
  </property>
  <property fmtid="{D5CDD505-2E9C-101B-9397-08002B2CF9AE}" pid="239" name="FSC#JPMDBL@15.1700:GovDocumentGeoInfoStreets2">
    <vt:lpwstr/>
  </property>
  <property fmtid="{D5CDD505-2E9C-101B-9397-08002B2CF9AE}" pid="240" name="FSC#JPMDBL@15.1700:GovDocumentGeoInfoHouseNumber2">
    <vt:lpwstr/>
  </property>
  <property fmtid="{D5CDD505-2E9C-101B-9397-08002B2CF9AE}" pid="241" name="FSC#JPMDBL@15.1700:GovDocumentGeoInfoLot2">
    <vt:lpwstr/>
  </property>
  <property fmtid="{D5CDD505-2E9C-101B-9397-08002B2CF9AE}" pid="242" name="FSC#JPMDBL@15.1700:GovDocumentGeoInfoCity3">
    <vt:lpwstr/>
  </property>
  <property fmtid="{D5CDD505-2E9C-101B-9397-08002B2CF9AE}" pid="243" name="FSC#JPMDBL@15.1700:GovDocumentGeoInfoStreets3">
    <vt:lpwstr/>
  </property>
  <property fmtid="{D5CDD505-2E9C-101B-9397-08002B2CF9AE}" pid="244" name="FSC#JPMDBL@15.1700:GovDocumentGeoInfoHouseNumber3">
    <vt:lpwstr/>
  </property>
  <property fmtid="{D5CDD505-2E9C-101B-9397-08002B2CF9AE}" pid="245" name="FSC#JPMDBL@15.1700:GovDocumentGeoInfoLot3">
    <vt:lpwstr/>
  </property>
  <property fmtid="{D5CDD505-2E9C-101B-9397-08002B2CF9AE}" pid="246" name="FSC#JPMDBL@15.1700:GovDocumentGeoInfoCity4">
    <vt:lpwstr/>
  </property>
  <property fmtid="{D5CDD505-2E9C-101B-9397-08002B2CF9AE}" pid="247" name="FSC#JPMDBL@15.1700:GovDocumentGeoInfoStreets4">
    <vt:lpwstr/>
  </property>
  <property fmtid="{D5CDD505-2E9C-101B-9397-08002B2CF9AE}" pid="248" name="FSC#JPMDBL@15.1700:GovDocumentGeoInfoHouseNumber4">
    <vt:lpwstr/>
  </property>
  <property fmtid="{D5CDD505-2E9C-101B-9397-08002B2CF9AE}" pid="249" name="FSC#JPMDBL@15.1700:GovDocumentGeoInfoLot4">
    <vt:lpwstr/>
  </property>
  <property fmtid="{D5CDD505-2E9C-101B-9397-08002B2CF9AE}" pid="250" name="FSC#JPMDBL@15.1700:GovDocumentGeoInfoCity5">
    <vt:lpwstr/>
  </property>
  <property fmtid="{D5CDD505-2E9C-101B-9397-08002B2CF9AE}" pid="251" name="FSC#JPMDBL@15.1700:GovDocumentGeoInfoStreets5">
    <vt:lpwstr/>
  </property>
  <property fmtid="{D5CDD505-2E9C-101B-9397-08002B2CF9AE}" pid="252" name="FSC#JPMDBL@15.1700:GovDocumentGeoInfoHouseNumber5">
    <vt:lpwstr/>
  </property>
  <property fmtid="{D5CDD505-2E9C-101B-9397-08002B2CF9AE}" pid="253" name="FSC#JPMDBL@15.1700:GovDocumentGeoInfoLot5">
    <vt:lpwstr/>
  </property>
  <property fmtid="{D5CDD505-2E9C-101B-9397-08002B2CF9AE}" pid="254" name="FSC#JPMDBL@15.1700:GovDocumentGeoInfoCity6">
    <vt:lpwstr/>
  </property>
  <property fmtid="{D5CDD505-2E9C-101B-9397-08002B2CF9AE}" pid="255" name="FSC#JPMDBL@15.1700:GovDocumentGeoInfoStreets6">
    <vt:lpwstr/>
  </property>
  <property fmtid="{D5CDD505-2E9C-101B-9397-08002B2CF9AE}" pid="256" name="FSC#JPMDBL@15.1700:GovDocumentGeoInfoHouseNumber6">
    <vt:lpwstr/>
  </property>
  <property fmtid="{D5CDD505-2E9C-101B-9397-08002B2CF9AE}" pid="257" name="FSC#JPMDBL@15.1700:GovDocumentGeoInfoLot6">
    <vt:lpwstr/>
  </property>
  <property fmtid="{D5CDD505-2E9C-101B-9397-08002B2CF9AE}" pid="258" name="FSC#JPMDBL@15.1700:GovDocumentGeoInfoForeignr">
    <vt:lpwstr/>
  </property>
  <property fmtid="{D5CDD505-2E9C-101B-9397-08002B2CF9AE}" pid="259" name="FSC#JPMDBL@15.1700:GovDocumentGeoInfoState">
    <vt:lpwstr/>
  </property>
  <property fmtid="{D5CDD505-2E9C-101B-9397-08002B2CF9AE}" pid="260" name="FSC#JPMDBL@15.1700:GovDocumentGeoInfoSignal1">
    <vt:lpwstr/>
  </property>
  <property fmtid="{D5CDD505-2E9C-101B-9397-08002B2CF9AE}" pid="261" name="FSC#JPMDBL@15.1700:GovDocumentGeoInfoSignal2">
    <vt:lpwstr/>
  </property>
  <property fmtid="{D5CDD505-2E9C-101B-9397-08002B2CF9AE}" pid="262" name="FSC#JPMDBL@15.1700:GovDocumentGeoInfoSignal3">
    <vt:lpwstr/>
  </property>
  <property fmtid="{D5CDD505-2E9C-101B-9397-08002B2CF9AE}" pid="263" name="FSC#JPMDBL@15.1700:GovDocumentGeoInfoSignal4">
    <vt:lpwstr/>
  </property>
  <property fmtid="{D5CDD505-2E9C-101B-9397-08002B2CF9AE}" pid="264" name="FSC#JPMDBL@15.1700:GovDocumentGeoInfoSignal5">
    <vt:lpwstr/>
  </property>
  <property fmtid="{D5CDD505-2E9C-101B-9397-08002B2CF9AE}" pid="265" name="FSC#JPMDBL@15.1700:GovDocumentGeoInfoSignal6">
    <vt:lpwstr/>
  </property>
  <property fmtid="{D5CDD505-2E9C-101B-9397-08002B2CF9AE}" pid="266" name="FSC#JPMDBL@15.1700:GovDocumentGeoInfoPubDate">
    <vt:lpwstr/>
  </property>
  <property fmtid="{D5CDD505-2E9C-101B-9397-08002B2CF9AE}" pid="267" name="FSC#JPMDBL@15.1700:GovDocumentGeoInfoDetailLocality">
    <vt:lpwstr/>
  </property>
  <property fmtid="{D5CDD505-2E9C-101B-9397-08002B2CF9AE}" pid="268" name="FSC#COOELAK@1.1001:replyreference">
    <vt:lpwstr/>
  </property>
  <property fmtid="{D5CDD505-2E9C-101B-9397-08002B2CF9AE}" pid="269" name="FSC#FSCSEMACFG@15.1700:SessionName">
    <vt:lpwstr/>
  </property>
  <property fmtid="{D5CDD505-2E9C-101B-9397-08002B2CF9AE}" pid="270" name="FSC#FSCSEMACFG@15.1700:SessionLocation">
    <vt:lpwstr/>
  </property>
  <property fmtid="{D5CDD505-2E9C-101B-9397-08002B2CF9AE}" pid="271" name="FSC#FSCSEMACFG@15.1700:SessionDate">
    <vt:lpwstr/>
  </property>
  <property fmtid="{D5CDD505-2E9C-101B-9397-08002B2CF9AE}" pid="272" name="FSC#FSCSEMACFG@15.1700:SessionFrom">
    <vt:lpwstr/>
  </property>
  <property fmtid="{D5CDD505-2E9C-101B-9397-08002B2CF9AE}" pid="273" name="FSC#FSCSEMACFG@15.1700:SessionTo">
    <vt:lpwstr/>
  </property>
  <property fmtid="{D5CDD505-2E9C-101B-9397-08002B2CF9AE}" pid="274" name="FSC#FSCSEMACFG@15.1700:ActualSessionFrom">
    <vt:lpwstr/>
  </property>
  <property fmtid="{D5CDD505-2E9C-101B-9397-08002B2CF9AE}" pid="275" name="FSC#FSCSEMACFG@15.1700:ActualSessionTo">
    <vt:lpwstr/>
  </property>
  <property fmtid="{D5CDD505-2E9C-101B-9397-08002B2CF9AE}" pid="276" name="FSC#FSCSEMACFG@15.1700:EffectiveSessionDuration">
    <vt:lpwstr/>
  </property>
  <property fmtid="{D5CDD505-2E9C-101B-9397-08002B2CF9AE}" pid="277" name="FSC#CHESIMPLE@15.1700:MissingDocumentTypes">
    <vt:lpwstr/>
  </property>
  <property fmtid="{D5CDD505-2E9C-101B-9397-08002B2CF9AE}" pid="278" name="FSC#CCAPRECONFIGG@15.1001:DepartmentON">
    <vt:lpwstr/>
  </property>
  <property fmtid="{D5CDD505-2E9C-101B-9397-08002B2CF9AE}" pid="279" name="FSC#CCAPRECONFIGG@15.1001:DepartmentWebsite">
    <vt:lpwstr/>
  </property>
  <property fmtid="{D5CDD505-2E9C-101B-9397-08002B2CF9AE}" pid="280" name="FSC#COOELAK@1.1001:OfficeHours">
    <vt:lpwstr/>
  </property>
  <property fmtid="{D5CDD505-2E9C-101B-9397-08002B2CF9AE}" pid="281" name="FSC#COOELAK@1.1001:FileRefOULong">
    <vt:lpwstr>Wasser und Geologie (AUE)</vt:lpwstr>
  </property>
</Properties>
</file>