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35" w:rsidRPr="003B7D35" w:rsidRDefault="003B7D35" w:rsidP="003B7D35">
      <w:pPr>
        <w:tabs>
          <w:tab w:val="clear" w:pos="5103"/>
        </w:tabs>
        <w:spacing w:after="0"/>
        <w:rPr>
          <w:szCs w:val="22"/>
        </w:rPr>
      </w:pPr>
    </w:p>
    <w:p w:rsidR="003B7D35" w:rsidRPr="00060216" w:rsidRDefault="003B7D35" w:rsidP="003B7D35">
      <w:pPr>
        <w:tabs>
          <w:tab w:val="clear" w:pos="5103"/>
        </w:tabs>
        <w:spacing w:after="0"/>
        <w:rPr>
          <w:szCs w:val="22"/>
        </w:rPr>
      </w:pPr>
    </w:p>
    <w:p w:rsidR="00446865" w:rsidRDefault="00446865" w:rsidP="003B7D35">
      <w:pPr>
        <w:tabs>
          <w:tab w:val="clear" w:pos="510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Musterverfügung mit Verpflichtungserklärung bei </w:t>
      </w:r>
      <w:r w:rsidRPr="00446865">
        <w:rPr>
          <w:b/>
          <w:sz w:val="28"/>
          <w:szCs w:val="28"/>
        </w:rPr>
        <w:t>Listenauskünfte</w:t>
      </w:r>
      <w:r>
        <w:rPr>
          <w:b/>
          <w:sz w:val="28"/>
          <w:szCs w:val="28"/>
        </w:rPr>
        <w:t>n</w:t>
      </w:r>
    </w:p>
    <w:p w:rsidR="003B7D35" w:rsidRPr="003B7D35" w:rsidRDefault="003B7D35" w:rsidP="003B7D35">
      <w:pPr>
        <w:tabs>
          <w:tab w:val="clear" w:pos="5103"/>
        </w:tabs>
        <w:spacing w:after="0"/>
        <w:rPr>
          <w:szCs w:val="22"/>
        </w:rPr>
      </w:pPr>
    </w:p>
    <w:p w:rsidR="003B7D35" w:rsidRPr="003B7D35" w:rsidRDefault="003B7D35" w:rsidP="003B7D35">
      <w:pPr>
        <w:tabs>
          <w:tab w:val="clear" w:pos="5103"/>
        </w:tabs>
        <w:spacing w:after="0"/>
        <w:rPr>
          <w:b/>
          <w:i/>
          <w:szCs w:val="22"/>
        </w:rPr>
      </w:pPr>
      <w:r w:rsidRPr="003B7D35">
        <w:rPr>
          <w:b/>
          <w:i/>
          <w:szCs w:val="22"/>
        </w:rPr>
        <w:t>Systematisch geordnete Bekanntgabe von Personendaten aus dem Einwohnerregister durch die Gemeindeverwaltung (Listenauskunft) gemäss § 3 Abs. 3 Anmeldungs- und R</w:t>
      </w:r>
      <w:r w:rsidRPr="003B7D35">
        <w:rPr>
          <w:b/>
          <w:i/>
          <w:szCs w:val="22"/>
        </w:rPr>
        <w:t>e</w:t>
      </w:r>
      <w:r w:rsidRPr="003B7D35">
        <w:rPr>
          <w:b/>
          <w:i/>
          <w:szCs w:val="22"/>
        </w:rPr>
        <w:t>gistergesetz (ARG)</w:t>
      </w:r>
    </w:p>
    <w:p w:rsidR="003B7D35" w:rsidRDefault="003B7D35" w:rsidP="003B7D35">
      <w:pPr>
        <w:tabs>
          <w:tab w:val="clear" w:pos="5103"/>
        </w:tabs>
        <w:spacing w:after="0"/>
        <w:rPr>
          <w:szCs w:val="22"/>
        </w:rPr>
      </w:pPr>
    </w:p>
    <w:p w:rsidR="00B43B03" w:rsidRPr="00446865" w:rsidRDefault="00B43B03" w:rsidP="003B7D35">
      <w:pPr>
        <w:tabs>
          <w:tab w:val="clear" w:pos="5103"/>
        </w:tabs>
        <w:spacing w:after="0"/>
        <w:rPr>
          <w:szCs w:val="22"/>
        </w:rPr>
      </w:pPr>
    </w:p>
    <w:p w:rsidR="00446865" w:rsidRDefault="00446865" w:rsidP="00446865">
      <w:pPr>
        <w:tabs>
          <w:tab w:val="clear" w:pos="5103"/>
        </w:tabs>
        <w:spacing w:after="0"/>
      </w:pPr>
      <w:r>
        <w:t xml:space="preserve">Es wird verfügt: </w:t>
      </w:r>
    </w:p>
    <w:p w:rsidR="008246C9" w:rsidRDefault="008246C9" w:rsidP="00446865">
      <w:pPr>
        <w:tabs>
          <w:tab w:val="clear" w:pos="5103"/>
        </w:tabs>
        <w:spacing w:after="0"/>
      </w:pPr>
    </w:p>
    <w:p w:rsidR="00030D7E" w:rsidRDefault="00390C1E" w:rsidP="003B7D35">
      <w:pPr>
        <w:tabs>
          <w:tab w:val="clear" w:pos="5103"/>
        </w:tabs>
      </w:pPr>
      <w:r>
        <w:t>://:</w:t>
      </w:r>
    </w:p>
    <w:p w:rsidR="00446865" w:rsidRDefault="00446865" w:rsidP="00030D7E">
      <w:pPr>
        <w:pStyle w:val="Listenabsatz"/>
        <w:numPr>
          <w:ilvl w:val="0"/>
          <w:numId w:val="37"/>
        </w:numPr>
        <w:tabs>
          <w:tab w:val="clear" w:pos="5103"/>
        </w:tabs>
        <w:spacing w:after="0"/>
      </w:pPr>
      <w:r>
        <w:t>[Dem Adressaten/Der Adressatin] werden die Adressen [nähere Umschreibung, z.B. "aller erwachsenen Einwohnerinnen und Einwohner"] für [Umschreibung des Zwecks, z.B. "für einen einmaligen Versand eines Sp</w:t>
      </w:r>
      <w:r w:rsidR="00F2399A">
        <w:t>endenaufrufes"] bekanntgegeben.</w:t>
      </w:r>
    </w:p>
    <w:p w:rsidR="00030D7E" w:rsidRDefault="00030D7E" w:rsidP="00030D7E">
      <w:pPr>
        <w:tabs>
          <w:tab w:val="clear" w:pos="5103"/>
        </w:tabs>
        <w:spacing w:after="0"/>
      </w:pPr>
    </w:p>
    <w:p w:rsidR="00030D7E" w:rsidRDefault="00446865" w:rsidP="00030D7E">
      <w:pPr>
        <w:pStyle w:val="Listenabsatz"/>
        <w:numPr>
          <w:ilvl w:val="0"/>
          <w:numId w:val="37"/>
        </w:numPr>
        <w:tabs>
          <w:tab w:val="clear" w:pos="5103"/>
        </w:tabs>
        <w:spacing w:after="0"/>
      </w:pPr>
      <w:r>
        <w:t>Die Bekanntgabe erfolgt unter der Bedingung, dass der Empfänger/die Empfängerin sich zur Einhaltung nachf</w:t>
      </w:r>
      <w:r w:rsidR="00F2399A">
        <w:t>olgender Auflagen verpflichtet:</w:t>
      </w:r>
    </w:p>
    <w:p w:rsidR="00F2399A" w:rsidRDefault="00F2399A" w:rsidP="00F2399A">
      <w:pPr>
        <w:tabs>
          <w:tab w:val="clear" w:pos="5103"/>
        </w:tabs>
        <w:spacing w:after="0"/>
      </w:pPr>
    </w:p>
    <w:p w:rsidR="00030D7E" w:rsidRDefault="00446865" w:rsidP="00030D7E">
      <w:pPr>
        <w:pStyle w:val="Listenabsatz"/>
        <w:tabs>
          <w:tab w:val="clear" w:pos="5103"/>
        </w:tabs>
        <w:spacing w:after="0"/>
      </w:pPr>
      <w:r>
        <w:t>a. Die bekanntgegebenen Adressen dürfen ausschliesslich für den oben erwähnten Zweck ver</w:t>
      </w:r>
      <w:r w:rsidR="00F2399A">
        <w:t>wendet werden.</w:t>
      </w:r>
    </w:p>
    <w:p w:rsidR="00F2399A" w:rsidRDefault="00F2399A" w:rsidP="00030D7E">
      <w:pPr>
        <w:pStyle w:val="Listenabsatz"/>
        <w:tabs>
          <w:tab w:val="clear" w:pos="5103"/>
        </w:tabs>
        <w:spacing w:after="0"/>
      </w:pPr>
    </w:p>
    <w:p w:rsidR="00030D7E" w:rsidRDefault="00446865" w:rsidP="00030D7E">
      <w:pPr>
        <w:pStyle w:val="Listenabsatz"/>
        <w:tabs>
          <w:tab w:val="clear" w:pos="5103"/>
        </w:tabs>
        <w:spacing w:after="0"/>
      </w:pPr>
      <w:r>
        <w:t>b. Insbesondere ist die Weitergabe oder der Weiterverkauf der bekanntgegebenen Adressen an Drit</w:t>
      </w:r>
      <w:r w:rsidR="00F2399A">
        <w:t>te nicht gestattet.</w:t>
      </w:r>
    </w:p>
    <w:p w:rsidR="00F2399A" w:rsidRDefault="00F2399A" w:rsidP="00030D7E">
      <w:pPr>
        <w:pStyle w:val="Listenabsatz"/>
        <w:tabs>
          <w:tab w:val="clear" w:pos="5103"/>
        </w:tabs>
        <w:spacing w:after="0"/>
      </w:pPr>
    </w:p>
    <w:p w:rsidR="00446865" w:rsidRDefault="00446865" w:rsidP="00030D7E">
      <w:pPr>
        <w:pStyle w:val="Listenabsatz"/>
        <w:tabs>
          <w:tab w:val="clear" w:pos="5103"/>
        </w:tabs>
        <w:spacing w:after="0"/>
      </w:pPr>
      <w:r>
        <w:t>c. [</w:t>
      </w:r>
      <w:r w:rsidRPr="00F2399A">
        <w:rPr>
          <w:i/>
        </w:rPr>
        <w:t>Besondere Anweisung je nach Art der Bekanntgabe: z.B. "Die Namen und Adre</w:t>
      </w:r>
      <w:r w:rsidRPr="00F2399A">
        <w:rPr>
          <w:i/>
        </w:rPr>
        <w:t>s</w:t>
      </w:r>
      <w:r w:rsidRPr="00F2399A">
        <w:rPr>
          <w:i/>
        </w:rPr>
        <w:t>sen der Adressetiketten dürfen weder kopiert noch auf andere Weise erfasst werden"; "Die Adres</w:t>
      </w:r>
      <w:r w:rsidRPr="00F2399A">
        <w:rPr>
          <w:i/>
        </w:rPr>
        <w:t>s</w:t>
      </w:r>
      <w:r w:rsidRPr="00F2399A">
        <w:rPr>
          <w:i/>
        </w:rPr>
        <w:t>listen sind unmittelbar nach dem Versand der Werbebriefe zu vernichten." usw.</w:t>
      </w:r>
      <w:r w:rsidR="00F2399A">
        <w:t>]</w:t>
      </w:r>
    </w:p>
    <w:p w:rsidR="00446865" w:rsidRDefault="00446865" w:rsidP="00446865">
      <w:pPr>
        <w:tabs>
          <w:tab w:val="clear" w:pos="5103"/>
        </w:tabs>
        <w:spacing w:after="0"/>
      </w:pPr>
    </w:p>
    <w:p w:rsidR="00390C1E" w:rsidRDefault="00446865" w:rsidP="00446865">
      <w:pPr>
        <w:pStyle w:val="Listenabsatz"/>
        <w:numPr>
          <w:ilvl w:val="0"/>
          <w:numId w:val="37"/>
        </w:numPr>
        <w:tabs>
          <w:tab w:val="clear" w:pos="5103"/>
        </w:tabs>
        <w:spacing w:after="0"/>
      </w:pPr>
      <w:r>
        <w:t>Bei Zuwiderhandlung gegen die genannten Auflagen kommt Art. 292 des Strafg</w:t>
      </w:r>
      <w:r>
        <w:t>e</w:t>
      </w:r>
      <w:r>
        <w:t>setzbu</w:t>
      </w:r>
      <w:r w:rsidR="00F2399A">
        <w:t>ches (StGB) zur Anwendung.</w:t>
      </w:r>
    </w:p>
    <w:p w:rsidR="00390C1E" w:rsidRDefault="00390C1E" w:rsidP="00390C1E">
      <w:pPr>
        <w:pStyle w:val="Listenabsatz"/>
        <w:tabs>
          <w:tab w:val="clear" w:pos="5103"/>
        </w:tabs>
        <w:spacing w:after="0"/>
      </w:pPr>
    </w:p>
    <w:p w:rsidR="00446865" w:rsidRPr="00390C1E" w:rsidRDefault="00446865" w:rsidP="00390C1E">
      <w:pPr>
        <w:pStyle w:val="Listenabsatz"/>
        <w:tabs>
          <w:tab w:val="clear" w:pos="5103"/>
        </w:tabs>
        <w:spacing w:after="0"/>
      </w:pPr>
      <w:r w:rsidRPr="00390C1E">
        <w:rPr>
          <w:i/>
        </w:rPr>
        <w:t>Art. 292 StGB lautet: "Wer der von einer zuständigen Behörde oder einem zuständ</w:t>
      </w:r>
      <w:r w:rsidRPr="00390C1E">
        <w:rPr>
          <w:i/>
        </w:rPr>
        <w:t>i</w:t>
      </w:r>
      <w:r w:rsidRPr="00390C1E">
        <w:rPr>
          <w:i/>
        </w:rPr>
        <w:t>gen Beamten unter Hinweis auf die Strafdrohung dieses Artikels an ihn erlassenen Verfügung nicht Folge leistet, wird mit Busse bestraft."</w:t>
      </w:r>
    </w:p>
    <w:p w:rsidR="00446865" w:rsidRDefault="00446865" w:rsidP="00390C1E">
      <w:pPr>
        <w:tabs>
          <w:tab w:val="clear" w:pos="5103"/>
        </w:tabs>
        <w:spacing w:after="0"/>
      </w:pPr>
    </w:p>
    <w:p w:rsidR="00446865" w:rsidRDefault="002E3A9C" w:rsidP="00390C1E">
      <w:pPr>
        <w:pStyle w:val="Listenabsatz"/>
        <w:numPr>
          <w:ilvl w:val="0"/>
          <w:numId w:val="37"/>
        </w:numPr>
        <w:tabs>
          <w:tab w:val="clear" w:pos="5103"/>
        </w:tabs>
        <w:spacing w:after="0"/>
      </w:pPr>
      <w:r>
        <w:t xml:space="preserve">Gebühren: </w:t>
      </w:r>
      <w:r w:rsidR="002374D5" w:rsidRPr="002374D5">
        <w:rPr>
          <w:i/>
        </w:rPr>
        <w:t>vgl.</w:t>
      </w:r>
      <w:r w:rsidR="002374D5">
        <w:t xml:space="preserve"> </w:t>
      </w:r>
      <w:r w:rsidRPr="00390C1E">
        <w:rPr>
          <w:i/>
        </w:rPr>
        <w:t>§ 34 Ab</w:t>
      </w:r>
      <w:r w:rsidR="00446865" w:rsidRPr="00390C1E">
        <w:rPr>
          <w:i/>
        </w:rPr>
        <w:t xml:space="preserve">s. 2 </w:t>
      </w:r>
      <w:proofErr w:type="spellStart"/>
      <w:r w:rsidR="00446865" w:rsidRPr="00390C1E">
        <w:rPr>
          <w:i/>
        </w:rPr>
        <w:t>lit</w:t>
      </w:r>
      <w:proofErr w:type="spellEnd"/>
      <w:r w:rsidR="00446865" w:rsidRPr="00390C1E">
        <w:rPr>
          <w:i/>
        </w:rPr>
        <w:t>. b I</w:t>
      </w:r>
      <w:r w:rsidRPr="00390C1E">
        <w:rPr>
          <w:i/>
        </w:rPr>
        <w:t>nformations- und Datenschutzgesetz (IDG)</w:t>
      </w:r>
      <w:r w:rsidR="00446865" w:rsidRPr="00390C1E">
        <w:rPr>
          <w:i/>
        </w:rPr>
        <w:t xml:space="preserve"> in Ve</w:t>
      </w:r>
      <w:r w:rsidR="00446865" w:rsidRPr="00390C1E">
        <w:rPr>
          <w:i/>
        </w:rPr>
        <w:t>r</w:t>
      </w:r>
      <w:r w:rsidR="00446865" w:rsidRPr="00390C1E">
        <w:rPr>
          <w:i/>
        </w:rPr>
        <w:t>bindung mit § 25 I</w:t>
      </w:r>
      <w:r w:rsidRPr="00390C1E">
        <w:rPr>
          <w:i/>
        </w:rPr>
        <w:t>n</w:t>
      </w:r>
      <w:r w:rsidRPr="00390C1E">
        <w:rPr>
          <w:i/>
        </w:rPr>
        <w:t>formations- und Datenschutzverordnung (IDV)</w:t>
      </w:r>
    </w:p>
    <w:p w:rsidR="00F2399A" w:rsidRDefault="00F2399A" w:rsidP="00446865">
      <w:pPr>
        <w:tabs>
          <w:tab w:val="clear" w:pos="5103"/>
        </w:tabs>
        <w:spacing w:after="0"/>
      </w:pPr>
    </w:p>
    <w:p w:rsidR="00F2399A" w:rsidRDefault="00F2399A" w:rsidP="00446865">
      <w:pPr>
        <w:tabs>
          <w:tab w:val="clear" w:pos="5103"/>
        </w:tabs>
        <w:spacing w:after="0"/>
      </w:pPr>
    </w:p>
    <w:p w:rsidR="00446865" w:rsidRDefault="00446865" w:rsidP="002E3A9C">
      <w:pPr>
        <w:tabs>
          <w:tab w:val="clear" w:pos="5103"/>
        </w:tabs>
        <w:spacing w:after="0"/>
        <w:ind w:firstLine="72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p w:rsidR="00446865" w:rsidRDefault="00446865" w:rsidP="003B7D35">
      <w:pPr>
        <w:tabs>
          <w:tab w:val="clear" w:pos="5103"/>
        </w:tabs>
        <w:spacing w:after="0"/>
        <w:ind w:left="4320" w:firstLine="720"/>
      </w:pPr>
      <w:r>
        <w:t>Für die Gemeinde</w:t>
      </w:r>
    </w:p>
    <w:p w:rsidR="00B5789F" w:rsidRDefault="00B5789F" w:rsidP="003B7D35">
      <w:pPr>
        <w:tabs>
          <w:tab w:val="clear" w:pos="5103"/>
        </w:tabs>
        <w:spacing w:after="0"/>
      </w:pPr>
    </w:p>
    <w:p w:rsidR="00446865" w:rsidRPr="00F2399A" w:rsidRDefault="00446865" w:rsidP="00F2399A">
      <w:pPr>
        <w:tabs>
          <w:tab w:val="clear" w:pos="5103"/>
        </w:tabs>
        <w:spacing w:after="0"/>
        <w:rPr>
          <w:i/>
        </w:rPr>
      </w:pPr>
      <w:r w:rsidRPr="00F2399A">
        <w:rPr>
          <w:i/>
        </w:rPr>
        <w:t>[Rechtsmittelbelehrung, vgl. §§ 172 ff. des Gemeindegesetzes]</w:t>
      </w:r>
    </w:p>
    <w:p w:rsidR="0065308E" w:rsidRDefault="0065308E" w:rsidP="00446865">
      <w:pPr>
        <w:tabs>
          <w:tab w:val="clear" w:pos="5103"/>
        </w:tabs>
        <w:spacing w:after="0"/>
      </w:pPr>
    </w:p>
    <w:p w:rsidR="007D2A50" w:rsidRDefault="007D2A50" w:rsidP="00446865">
      <w:pPr>
        <w:tabs>
          <w:tab w:val="clear" w:pos="5103"/>
        </w:tabs>
        <w:spacing w:after="0"/>
      </w:pPr>
      <w:bookmarkStart w:id="0" w:name="_GoBack"/>
      <w:bookmarkEnd w:id="0"/>
    </w:p>
    <w:p w:rsidR="00446865" w:rsidRDefault="00446865" w:rsidP="00514714">
      <w:pPr>
        <w:tabs>
          <w:tab w:val="clear" w:pos="5103"/>
        </w:tabs>
        <w:spacing w:after="0"/>
        <w:ind w:firstLine="720"/>
      </w:pPr>
      <w:r>
        <w:t>Einverstanden:</w:t>
      </w:r>
    </w:p>
    <w:p w:rsidR="003B7D35" w:rsidRDefault="003B7D35" w:rsidP="00446865">
      <w:pPr>
        <w:tabs>
          <w:tab w:val="clear" w:pos="5103"/>
        </w:tabs>
        <w:spacing w:after="0"/>
      </w:pPr>
    </w:p>
    <w:p w:rsidR="007D2A50" w:rsidRDefault="007D2A50" w:rsidP="00446865">
      <w:pPr>
        <w:tabs>
          <w:tab w:val="clear" w:pos="5103"/>
        </w:tabs>
        <w:spacing w:after="0"/>
      </w:pPr>
    </w:p>
    <w:p w:rsidR="00446865" w:rsidRDefault="00446865" w:rsidP="002E3A9C">
      <w:pPr>
        <w:tabs>
          <w:tab w:val="clear" w:pos="5103"/>
        </w:tabs>
        <w:spacing w:after="0"/>
        <w:ind w:firstLine="72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p w:rsidR="00446865" w:rsidRDefault="00446865" w:rsidP="003B7D35">
      <w:pPr>
        <w:tabs>
          <w:tab w:val="clear" w:pos="5103"/>
        </w:tabs>
        <w:spacing w:after="0"/>
        <w:ind w:left="4320" w:firstLine="720"/>
      </w:pPr>
      <w:r>
        <w:t>Der/ Die Empfänger(in)</w:t>
      </w:r>
    </w:p>
    <w:p w:rsidR="00B5789F" w:rsidRDefault="00B5789F" w:rsidP="003B7D35">
      <w:pPr>
        <w:tabs>
          <w:tab w:val="clear" w:pos="5103"/>
        </w:tabs>
        <w:spacing w:after="0"/>
      </w:pPr>
    </w:p>
    <w:p w:rsidR="001E1AC6" w:rsidRDefault="001E1AC6" w:rsidP="003B7D35">
      <w:pPr>
        <w:tabs>
          <w:tab w:val="clear" w:pos="5103"/>
        </w:tabs>
        <w:spacing w:after="0"/>
      </w:pPr>
    </w:p>
    <w:p w:rsidR="00446865" w:rsidRPr="001E1AC6" w:rsidRDefault="00446865" w:rsidP="003B7D35">
      <w:pPr>
        <w:tabs>
          <w:tab w:val="clear" w:pos="5103"/>
        </w:tabs>
        <w:spacing w:after="0"/>
        <w:rPr>
          <w:szCs w:val="22"/>
        </w:rPr>
      </w:pPr>
      <w:r w:rsidRPr="001E1AC6">
        <w:rPr>
          <w:szCs w:val="22"/>
        </w:rPr>
        <w:t>Version 1.0 / Januar 2018</w:t>
      </w:r>
    </w:p>
    <w:sectPr w:rsidR="00446865" w:rsidRPr="001E1AC6" w:rsidSect="00F23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7" w:right="1417" w:bottom="1134" w:left="1417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65" w:rsidRDefault="00446865" w:rsidP="00CE1DA8">
      <w:r>
        <w:separator/>
      </w:r>
    </w:p>
  </w:endnote>
  <w:endnote w:type="continuationSeparator" w:id="0">
    <w:p w:rsidR="00446865" w:rsidRDefault="00446865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D" w:rsidRDefault="00CD54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E1AC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E1AC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D" w:rsidRDefault="00CD549D" w:rsidP="00CD549D">
    <w:pPr>
      <w:pStyle w:val="Seitenzahlrecht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65" w:rsidRDefault="00446865" w:rsidP="00CE1DA8">
      <w:r>
        <w:separator/>
      </w:r>
    </w:p>
  </w:footnote>
  <w:footnote w:type="continuationSeparator" w:id="0">
    <w:p w:rsidR="00446865" w:rsidRDefault="00446865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D" w:rsidRDefault="00CD54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D8772A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78EAC882" wp14:editId="621B2A9F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D" w:rsidRDefault="007E3F3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73EF84B" wp14:editId="55C8299D">
          <wp:simplePos x="0" y="0"/>
          <wp:positionH relativeFrom="rightMargin">
            <wp:posOffset>-3670935</wp:posOffset>
          </wp:positionH>
          <wp:positionV relativeFrom="page">
            <wp:posOffset>251460</wp:posOffset>
          </wp:positionV>
          <wp:extent cx="3962400" cy="86106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84"/>
    <w:multiLevelType w:val="hybridMultilevel"/>
    <w:tmpl w:val="9AF4F5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2666D7"/>
    <w:multiLevelType w:val="multilevel"/>
    <w:tmpl w:val="0CCA0FA4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5522"/>
    <w:multiLevelType w:val="multilevel"/>
    <w:tmpl w:val="0CCA0FA4"/>
    <w:numStyleLink w:val="ParlamentsdiensteProtokoll"/>
  </w:abstractNum>
  <w:abstractNum w:abstractNumId="9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5567E4"/>
    <w:multiLevelType w:val="multilevel"/>
    <w:tmpl w:val="0409001F"/>
    <w:numStyleLink w:val="AktennotizTraktanden"/>
  </w:abstractNum>
  <w:abstractNum w:abstractNumId="13">
    <w:nsid w:val="4B9E1E7E"/>
    <w:multiLevelType w:val="hybridMultilevel"/>
    <w:tmpl w:val="489AA5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F431C"/>
    <w:multiLevelType w:val="multilevel"/>
    <w:tmpl w:val="58E6C0C2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5"/>
  </w:num>
  <w:num w:numId="5">
    <w:abstractNumId w:val="15"/>
  </w:num>
  <w:num w:numId="6">
    <w:abstractNumId w:val="11"/>
  </w:num>
  <w:num w:numId="7">
    <w:abstractNumId w:val="17"/>
  </w:num>
  <w:num w:numId="8">
    <w:abstractNumId w:val="10"/>
  </w:num>
  <w:num w:numId="9">
    <w:abstractNumId w:val="6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9"/>
  </w:num>
  <w:num w:numId="15">
    <w:abstractNumId w:val="1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8"/>
  </w:num>
  <w:num w:numId="21">
    <w:abstractNumId w:val="8"/>
  </w:num>
  <w:num w:numId="22">
    <w:abstractNumId w:val="14"/>
  </w:num>
  <w:num w:numId="23">
    <w:abstractNumId w:val="14"/>
  </w:num>
  <w:num w:numId="24">
    <w:abstractNumId w:val="14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3"/>
  </w:num>
  <w:num w:numId="32">
    <w:abstractNumId w:val="19"/>
  </w:num>
  <w:num w:numId="33">
    <w:abstractNumId w:val="1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65"/>
    <w:rsid w:val="00007047"/>
    <w:rsid w:val="00030D7E"/>
    <w:rsid w:val="0005403C"/>
    <w:rsid w:val="00060216"/>
    <w:rsid w:val="00070DF5"/>
    <w:rsid w:val="0010061A"/>
    <w:rsid w:val="001506A8"/>
    <w:rsid w:val="00153DEE"/>
    <w:rsid w:val="001671FA"/>
    <w:rsid w:val="001677AF"/>
    <w:rsid w:val="00174E06"/>
    <w:rsid w:val="001D73C6"/>
    <w:rsid w:val="001E1AC6"/>
    <w:rsid w:val="0021003D"/>
    <w:rsid w:val="0021474E"/>
    <w:rsid w:val="002242C4"/>
    <w:rsid w:val="002374D5"/>
    <w:rsid w:val="002658D5"/>
    <w:rsid w:val="002E3A9C"/>
    <w:rsid w:val="002F6BEF"/>
    <w:rsid w:val="003135EB"/>
    <w:rsid w:val="003476E6"/>
    <w:rsid w:val="003506BC"/>
    <w:rsid w:val="00367C52"/>
    <w:rsid w:val="003814C8"/>
    <w:rsid w:val="00390C1E"/>
    <w:rsid w:val="003B7D35"/>
    <w:rsid w:val="003C10D1"/>
    <w:rsid w:val="003D2971"/>
    <w:rsid w:val="00446865"/>
    <w:rsid w:val="0049536B"/>
    <w:rsid w:val="004A03D0"/>
    <w:rsid w:val="005037D5"/>
    <w:rsid w:val="00514714"/>
    <w:rsid w:val="00590F09"/>
    <w:rsid w:val="005967DB"/>
    <w:rsid w:val="005A46F6"/>
    <w:rsid w:val="006172D4"/>
    <w:rsid w:val="00635C42"/>
    <w:rsid w:val="006508B8"/>
    <w:rsid w:val="0065308E"/>
    <w:rsid w:val="006C1AD4"/>
    <w:rsid w:val="006D7264"/>
    <w:rsid w:val="006F5B6F"/>
    <w:rsid w:val="00723246"/>
    <w:rsid w:val="007566AD"/>
    <w:rsid w:val="00792E4D"/>
    <w:rsid w:val="0079320D"/>
    <w:rsid w:val="007C4023"/>
    <w:rsid w:val="007D2A50"/>
    <w:rsid w:val="007D4887"/>
    <w:rsid w:val="007E3F39"/>
    <w:rsid w:val="007E707C"/>
    <w:rsid w:val="00811C2C"/>
    <w:rsid w:val="00816A12"/>
    <w:rsid w:val="0082090D"/>
    <w:rsid w:val="008246C9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43B03"/>
    <w:rsid w:val="00B563A3"/>
    <w:rsid w:val="00B5789F"/>
    <w:rsid w:val="00B77C7C"/>
    <w:rsid w:val="00B80740"/>
    <w:rsid w:val="00B949DF"/>
    <w:rsid w:val="00BC2F44"/>
    <w:rsid w:val="00C17B35"/>
    <w:rsid w:val="00C46A02"/>
    <w:rsid w:val="00C65412"/>
    <w:rsid w:val="00CC7A97"/>
    <w:rsid w:val="00CD294D"/>
    <w:rsid w:val="00CD549D"/>
    <w:rsid w:val="00CE1DA8"/>
    <w:rsid w:val="00CF2EA9"/>
    <w:rsid w:val="00CF3110"/>
    <w:rsid w:val="00D00151"/>
    <w:rsid w:val="00D414EF"/>
    <w:rsid w:val="00D8772A"/>
    <w:rsid w:val="00D94C23"/>
    <w:rsid w:val="00D96736"/>
    <w:rsid w:val="00D97BE7"/>
    <w:rsid w:val="00E2044D"/>
    <w:rsid w:val="00E22917"/>
    <w:rsid w:val="00E472C2"/>
    <w:rsid w:val="00E83249"/>
    <w:rsid w:val="00F03C10"/>
    <w:rsid w:val="00F2399A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0" w:qFormat="1"/>
    <w:lsdException w:name="page number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0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F44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BC2F44"/>
    <w:pPr>
      <w:keepNext/>
      <w:numPr>
        <w:numId w:val="27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BC2F44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BC2F44"/>
    <w:pPr>
      <w:keepLines/>
      <w:numPr>
        <w:ilvl w:val="2"/>
        <w:numId w:val="21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BC2F44"/>
    <w:pPr>
      <w:numPr>
        <w:ilvl w:val="3"/>
        <w:numId w:val="30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BC2F44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BC2F44"/>
    <w:pPr>
      <w:numPr>
        <w:ilvl w:val="5"/>
        <w:numId w:val="24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BC2F44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BC2F44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BC2F44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BC2F44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BC2F44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BC2F44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BC2F44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BC2F44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BC2F44"/>
    <w:pPr>
      <w:numPr>
        <w:numId w:val="31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BC2F44"/>
    <w:pPr>
      <w:numPr>
        <w:numId w:val="32"/>
      </w:numPr>
    </w:pPr>
  </w:style>
  <w:style w:type="character" w:customStyle="1" w:styleId="berschrift1Zchn">
    <w:name w:val="Überschrift 1 Zchn"/>
    <w:basedOn w:val="Absatz-Standardschriftart"/>
    <w:link w:val="berschrift1"/>
    <w:rsid w:val="00BC2F44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BC2F44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BC2F44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BC2F44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BC2F44"/>
    <w:pPr>
      <w:numPr>
        <w:numId w:val="33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BC2F44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BC2F44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BC2F44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BC2F44"/>
    <w:pPr>
      <w:numPr>
        <w:numId w:val="34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BC2F44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BC2F44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C2F44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BC2F44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BC2F44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BC2F44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BC2F44"/>
    <w:pPr>
      <w:numPr>
        <w:numId w:val="35"/>
      </w:numPr>
      <w:spacing w:before="110"/>
    </w:pPr>
  </w:style>
  <w:style w:type="paragraph" w:customStyle="1" w:styleId="Traktandum">
    <w:name w:val="Traktandum"/>
    <w:basedOn w:val="Standard"/>
    <w:semiHidden/>
    <w:qFormat/>
    <w:rsid w:val="00BC2F44"/>
    <w:pPr>
      <w:ind w:left="567"/>
    </w:pPr>
  </w:style>
  <w:style w:type="paragraph" w:customStyle="1" w:styleId="Trennlinie">
    <w:name w:val="Trennlinie"/>
    <w:basedOn w:val="Standard"/>
    <w:semiHidden/>
    <w:qFormat/>
    <w:rsid w:val="00BC2F44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BC2F44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BC2F44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C2F44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C2F44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C2F44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C2F44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C2F44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2F44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2F44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BC2F44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BC2F44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BC2F44"/>
    <w:pPr>
      <w:spacing w:after="0"/>
    </w:pPr>
  </w:style>
  <w:style w:type="paragraph" w:styleId="Beschriftung">
    <w:name w:val="caption"/>
    <w:basedOn w:val="Standard"/>
    <w:next w:val="Standard"/>
    <w:autoRedefine/>
    <w:qFormat/>
    <w:rsid w:val="00BC2F44"/>
    <w:pPr>
      <w:tabs>
        <w:tab w:val="clear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alibri" w:eastAsia="Times New Roman" w:hAnsi="Calibri" w:cs="Times New Roman"/>
      <w:bCs/>
      <w:i/>
      <w:color w:val="17365D" w:themeColor="text2" w:themeShade="BF"/>
      <w:szCs w:val="22"/>
      <w:lang w:eastAsia="de-DE"/>
    </w:rPr>
  </w:style>
  <w:style w:type="character" w:styleId="Fett">
    <w:name w:val="Strong"/>
    <w:basedOn w:val="Absatz-Standardschriftart"/>
    <w:qFormat/>
    <w:rsid w:val="00BC2F44"/>
    <w:rPr>
      <w:rFonts w:ascii="Calibri" w:hAnsi="Calibri"/>
      <w:b/>
      <w:noProof w:val="0"/>
      <w:sz w:val="32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BC2F44"/>
    <w:rPr>
      <w:rFonts w:ascii="Calibri" w:hAnsi="Calibri"/>
      <w:b w:val="0"/>
      <w:bCs/>
      <w:smallCaps/>
      <w:color w:val="17365D" w:themeColor="text2" w:themeShade="BF"/>
      <w:spacing w:val="5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0" w:qFormat="1"/>
    <w:lsdException w:name="page number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0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F44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BC2F44"/>
    <w:pPr>
      <w:keepNext/>
      <w:numPr>
        <w:numId w:val="27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BC2F44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BC2F44"/>
    <w:pPr>
      <w:keepLines/>
      <w:numPr>
        <w:ilvl w:val="2"/>
        <w:numId w:val="21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BC2F44"/>
    <w:pPr>
      <w:numPr>
        <w:ilvl w:val="3"/>
        <w:numId w:val="30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BC2F44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BC2F44"/>
    <w:pPr>
      <w:numPr>
        <w:ilvl w:val="5"/>
        <w:numId w:val="24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BC2F44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BC2F44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BC2F44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BC2F44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BC2F44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BC2F44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BC2F44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BC2F44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BC2F44"/>
    <w:pPr>
      <w:numPr>
        <w:numId w:val="31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BC2F44"/>
    <w:pPr>
      <w:numPr>
        <w:numId w:val="32"/>
      </w:numPr>
    </w:pPr>
  </w:style>
  <w:style w:type="character" w:customStyle="1" w:styleId="berschrift1Zchn">
    <w:name w:val="Überschrift 1 Zchn"/>
    <w:basedOn w:val="Absatz-Standardschriftart"/>
    <w:link w:val="berschrift1"/>
    <w:rsid w:val="00BC2F44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BC2F44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BC2F44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BC2F44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BC2F44"/>
    <w:pPr>
      <w:numPr>
        <w:numId w:val="33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BC2F44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BC2F44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BC2F44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BC2F44"/>
    <w:pPr>
      <w:numPr>
        <w:numId w:val="34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BC2F44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BC2F44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C2F44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BC2F44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BC2F44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BC2F44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BC2F44"/>
    <w:pPr>
      <w:numPr>
        <w:numId w:val="35"/>
      </w:numPr>
      <w:spacing w:before="110"/>
    </w:pPr>
  </w:style>
  <w:style w:type="paragraph" w:customStyle="1" w:styleId="Traktandum">
    <w:name w:val="Traktandum"/>
    <w:basedOn w:val="Standard"/>
    <w:semiHidden/>
    <w:qFormat/>
    <w:rsid w:val="00BC2F44"/>
    <w:pPr>
      <w:ind w:left="567"/>
    </w:pPr>
  </w:style>
  <w:style w:type="paragraph" w:customStyle="1" w:styleId="Trennlinie">
    <w:name w:val="Trennlinie"/>
    <w:basedOn w:val="Standard"/>
    <w:semiHidden/>
    <w:qFormat/>
    <w:rsid w:val="00BC2F44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BC2F44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BC2F44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C2F44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C2F44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C2F44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C2F44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C2F44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2F44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2F44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BC2F44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BC2F44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BC2F44"/>
    <w:pPr>
      <w:spacing w:after="0"/>
    </w:pPr>
  </w:style>
  <w:style w:type="paragraph" w:styleId="Beschriftung">
    <w:name w:val="caption"/>
    <w:basedOn w:val="Standard"/>
    <w:next w:val="Standard"/>
    <w:autoRedefine/>
    <w:qFormat/>
    <w:rsid w:val="00BC2F44"/>
    <w:pPr>
      <w:tabs>
        <w:tab w:val="clear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alibri" w:eastAsia="Times New Roman" w:hAnsi="Calibri" w:cs="Times New Roman"/>
      <w:bCs/>
      <w:i/>
      <w:color w:val="17365D" w:themeColor="text2" w:themeShade="BF"/>
      <w:szCs w:val="22"/>
      <w:lang w:eastAsia="de-DE"/>
    </w:rPr>
  </w:style>
  <w:style w:type="character" w:styleId="Fett">
    <w:name w:val="Strong"/>
    <w:basedOn w:val="Absatz-Standardschriftart"/>
    <w:qFormat/>
    <w:rsid w:val="00BC2F44"/>
    <w:rPr>
      <w:rFonts w:ascii="Calibri" w:hAnsi="Calibri"/>
      <w:b/>
      <w:noProof w:val="0"/>
      <w:sz w:val="32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BC2F44"/>
    <w:rPr>
      <w:rFonts w:ascii="Calibri" w:hAnsi="Calibri"/>
      <w:b w:val="0"/>
      <w:bCs/>
      <w:smallCaps/>
      <w:color w:val="17365D" w:themeColor="text2" w:themeShade="BF"/>
      <w:spacing w:val="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ASD%20neues%20CD\05%20Blanko%20hoch%20A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D458-EACF-487B-85C5-E200D310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ASD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TT</vt:lpstr>
      <vt:lpstr/>
    </vt:vector>
  </TitlesOfParts>
  <Company>Kanton Basel Landschaft</Company>
  <LinksUpToDate>false</LinksUpToDate>
  <CharactersWithSpaces>1802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TT</dc:title>
  <dc:creator>Schnelli, Tobias ASD</dc:creator>
  <dc:description>Vorlage erstellt am: 06.01.2017 15:46:45, Version</dc:description>
  <cp:lastModifiedBy>Schnelli, Tobias ASD</cp:lastModifiedBy>
  <cp:revision>16</cp:revision>
  <cp:lastPrinted>2018-01-17T15:16:00Z</cp:lastPrinted>
  <dcterms:created xsi:type="dcterms:W3CDTF">2018-01-17T14:36:00Z</dcterms:created>
  <dcterms:modified xsi:type="dcterms:W3CDTF">2018-01-17T15:20:00Z</dcterms:modified>
</cp:coreProperties>
</file>